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51DA" w14:textId="7A928C79" w:rsidR="00BD02A1" w:rsidRPr="000979F2" w:rsidRDefault="00731508" w:rsidP="000979F2">
      <w:pPr>
        <w:jc w:val="center"/>
        <w:rPr>
          <w:b/>
          <w:sz w:val="28"/>
          <w:szCs w:val="28"/>
        </w:rPr>
      </w:pPr>
      <w:r w:rsidRPr="000979F2">
        <w:rPr>
          <w:b/>
          <w:sz w:val="28"/>
          <w:szCs w:val="28"/>
        </w:rPr>
        <w:t>INVITATION</w:t>
      </w:r>
    </w:p>
    <w:p w14:paraId="5721F5EE" w14:textId="77777777" w:rsidR="00731508" w:rsidRDefault="00731508"/>
    <w:p w14:paraId="4CE48E37" w14:textId="6A1E6F65" w:rsidR="00731508" w:rsidRDefault="00731508">
      <w:r>
        <w:t>The Chautauqua Co</w:t>
      </w:r>
      <w:r w:rsidR="00AA6E94">
        <w:t>u</w:t>
      </w:r>
      <w:r>
        <w:t>nty Land Bank Corporation (</w:t>
      </w:r>
      <w:r w:rsidR="00A9480B">
        <w:t xml:space="preserve">hereinafter called </w:t>
      </w:r>
      <w:r w:rsidR="0055208C">
        <w:t>“</w:t>
      </w:r>
      <w:r>
        <w:t>CCLBC</w:t>
      </w:r>
      <w:r w:rsidR="0055208C">
        <w:t>”</w:t>
      </w:r>
      <w:r>
        <w:t xml:space="preserve">) is pleased to </w:t>
      </w:r>
      <w:r w:rsidR="001D2574">
        <w:t xml:space="preserve">invite proposals for </w:t>
      </w:r>
      <w:r w:rsidR="00314025">
        <w:t xml:space="preserve">the </w:t>
      </w:r>
      <w:r w:rsidR="001D2574">
        <w:t>re</w:t>
      </w:r>
      <w:r>
        <w:t xml:space="preserve">development </w:t>
      </w:r>
      <w:r w:rsidR="00314025">
        <w:t>of</w:t>
      </w:r>
      <w:r>
        <w:t xml:space="preserve"> a 3.</w:t>
      </w:r>
      <w:r w:rsidR="00256E06">
        <w:t>6</w:t>
      </w:r>
      <w:r>
        <w:t xml:space="preserve"> acre parcel (“Site”) on the Lake Erie waterfront in Silver Creek, N</w:t>
      </w:r>
      <w:r w:rsidR="0055208C">
        <w:t xml:space="preserve">ew </w:t>
      </w:r>
      <w:r>
        <w:t>Y</w:t>
      </w:r>
      <w:r w:rsidR="0055208C">
        <w:t>ork</w:t>
      </w:r>
      <w:r>
        <w:t xml:space="preserve">. The CCLBC is seeking </w:t>
      </w:r>
      <w:r w:rsidR="00883CC9">
        <w:t>proposals</w:t>
      </w:r>
      <w:r>
        <w:t xml:space="preserve"> and evidence of capacity from qualified developers with the vision, resources and expertise to develop the Site.  Plans for this development envision a public-private use including pedestrian access to the lake and amenities, </w:t>
      </w:r>
      <w:r w:rsidR="00A9480B">
        <w:t>in addition to</w:t>
      </w:r>
      <w:r>
        <w:t xml:space="preserve"> either leased or o</w:t>
      </w:r>
      <w:r w:rsidR="001D2574">
        <w:t xml:space="preserve">wned residential units. </w:t>
      </w:r>
      <w:r w:rsidR="00A9480B">
        <w:t>Other</w:t>
      </w:r>
      <w:r w:rsidR="001D2574">
        <w:t xml:space="preserve"> approved uses or amenities may include </w:t>
      </w:r>
      <w:r>
        <w:t>food and beverage outlet(s)</w:t>
      </w:r>
      <w:r w:rsidR="003E7A9A">
        <w:t>,</w:t>
      </w:r>
      <w:r w:rsidR="001D2574">
        <w:t xml:space="preserve"> </w:t>
      </w:r>
      <w:r w:rsidR="00A9480B">
        <w:t>and/</w:t>
      </w:r>
      <w:r w:rsidR="001D2574">
        <w:t xml:space="preserve">or </w:t>
      </w:r>
      <w:r>
        <w:t>recreational outlet</w:t>
      </w:r>
      <w:r w:rsidR="001D2574">
        <w:t>s</w:t>
      </w:r>
      <w:r>
        <w:t xml:space="preserve">. </w:t>
      </w:r>
    </w:p>
    <w:p w14:paraId="10F3BA68" w14:textId="7AE6CC19" w:rsidR="009C2AF5" w:rsidRDefault="009C2AF5">
      <w:r w:rsidRPr="000C57A7">
        <w:rPr>
          <w:b/>
          <w:i/>
        </w:rPr>
        <w:t>Please refer to the Conceptual Site Plan attached hereto as Exhibit 1</w:t>
      </w:r>
      <w:r>
        <w:t>.</w:t>
      </w:r>
    </w:p>
    <w:p w14:paraId="7730BD40" w14:textId="0A75D84E" w:rsidR="00731508" w:rsidRDefault="00FF60FE">
      <w:r>
        <w:t>This</w:t>
      </w:r>
      <w:r w:rsidR="00731508">
        <w:t xml:space="preserve"> </w:t>
      </w:r>
      <w:r>
        <w:t>Request for Proposals (</w:t>
      </w:r>
      <w:r w:rsidR="00A9480B">
        <w:t>hereinafter called “</w:t>
      </w:r>
      <w:r w:rsidR="00731508">
        <w:t>RFP</w:t>
      </w:r>
      <w:r w:rsidR="00A9480B">
        <w:t>”</w:t>
      </w:r>
      <w:r>
        <w:t>)</w:t>
      </w:r>
      <w:r w:rsidR="00731508">
        <w:t xml:space="preserve"> is the first step in a three-phased process</w:t>
      </w:r>
      <w:r w:rsidR="00E833EF">
        <w:t xml:space="preserve">, </w:t>
      </w:r>
      <w:r w:rsidR="00731508">
        <w:t>described as follows:</w:t>
      </w:r>
    </w:p>
    <w:p w14:paraId="5E04316A" w14:textId="2FC77A6A" w:rsidR="005D6AC4" w:rsidRDefault="00AC0B37" w:rsidP="00731508">
      <w:pPr>
        <w:pStyle w:val="ListParagraph"/>
        <w:numPr>
          <w:ilvl w:val="0"/>
          <w:numId w:val="2"/>
        </w:numPr>
      </w:pPr>
      <w:r>
        <w:t>A</w:t>
      </w:r>
      <w:r w:rsidR="00E833EF">
        <w:t xml:space="preserve">ll </w:t>
      </w:r>
      <w:r w:rsidR="00FF60FE">
        <w:t>proposals</w:t>
      </w:r>
      <w:r w:rsidR="00E833EF">
        <w:t xml:space="preserve"> </w:t>
      </w:r>
      <w:r>
        <w:t xml:space="preserve">will be reviewed </w:t>
      </w:r>
      <w:r w:rsidR="00E833EF">
        <w:t xml:space="preserve">and </w:t>
      </w:r>
      <w:r>
        <w:t xml:space="preserve">a </w:t>
      </w:r>
      <w:r w:rsidR="00E833EF">
        <w:t xml:space="preserve">shortlist </w:t>
      </w:r>
      <w:r>
        <w:t xml:space="preserve">of </w:t>
      </w:r>
      <w:r w:rsidR="00E833EF">
        <w:t xml:space="preserve">no more than three </w:t>
      </w:r>
      <w:r w:rsidR="00A9480B">
        <w:t>(3) prospective developers</w:t>
      </w:r>
      <w:r>
        <w:t xml:space="preserve"> will be selected</w:t>
      </w:r>
      <w:r w:rsidR="005D6AC4">
        <w:t>.</w:t>
      </w:r>
    </w:p>
    <w:p w14:paraId="23D94852" w14:textId="62FC0562" w:rsidR="00E833EF" w:rsidRDefault="005D6AC4" w:rsidP="00731508">
      <w:pPr>
        <w:pStyle w:val="ListParagraph"/>
        <w:numPr>
          <w:ilvl w:val="0"/>
          <w:numId w:val="2"/>
        </w:numPr>
      </w:pPr>
      <w:r>
        <w:t xml:space="preserve">The shortlisted developers </w:t>
      </w:r>
      <w:r w:rsidR="00A9480B">
        <w:t xml:space="preserve">will </w:t>
      </w:r>
      <w:r>
        <w:t xml:space="preserve">each have an in-person interview </w:t>
      </w:r>
      <w:r w:rsidR="00FF60FE">
        <w:t>and Q&amp;A</w:t>
      </w:r>
      <w:r w:rsidR="00A9480B">
        <w:t xml:space="preserve"> session</w:t>
      </w:r>
      <w:r w:rsidR="00FF60FE">
        <w:t>.</w:t>
      </w:r>
      <w:r w:rsidR="00E833EF">
        <w:t xml:space="preserve"> </w:t>
      </w:r>
    </w:p>
    <w:p w14:paraId="756B3A78" w14:textId="512FFB03" w:rsidR="00E833EF" w:rsidRDefault="00E833EF" w:rsidP="005D6AC4">
      <w:pPr>
        <w:pStyle w:val="ListParagraph"/>
        <w:numPr>
          <w:ilvl w:val="0"/>
          <w:numId w:val="2"/>
        </w:numPr>
      </w:pPr>
      <w:r>
        <w:t>CCLBC will select and begin exclusive negotiations with the developer who best matches the desired vision and qualifications for the project.</w:t>
      </w:r>
    </w:p>
    <w:p w14:paraId="411D4585" w14:textId="53CCCEC9" w:rsidR="000979F2" w:rsidRPr="00FF60FE" w:rsidRDefault="000979F2" w:rsidP="000979F2">
      <w:pPr>
        <w:ind w:left="7200" w:hanging="7200"/>
        <w:rPr>
          <w:b/>
        </w:rPr>
      </w:pPr>
      <w:r>
        <w:t>Responses to the RFP must be received by</w:t>
      </w:r>
      <w:r>
        <w:tab/>
      </w:r>
      <w:r w:rsidR="001A75FF" w:rsidRPr="00FF60FE">
        <w:rPr>
          <w:b/>
        </w:rPr>
        <w:t>Ma</w:t>
      </w:r>
      <w:r w:rsidR="00104715" w:rsidRPr="00FF60FE">
        <w:rPr>
          <w:b/>
        </w:rPr>
        <w:t>rch</w:t>
      </w:r>
      <w:r w:rsidR="001A75FF" w:rsidRPr="00FF60FE">
        <w:rPr>
          <w:b/>
        </w:rPr>
        <w:t xml:space="preserve"> 21</w:t>
      </w:r>
      <w:r w:rsidRPr="00FF60FE">
        <w:rPr>
          <w:b/>
        </w:rPr>
        <w:t>, 20</w:t>
      </w:r>
      <w:r w:rsidR="00104715" w:rsidRPr="00FF60FE">
        <w:rPr>
          <w:b/>
        </w:rPr>
        <w:t>20</w:t>
      </w:r>
    </w:p>
    <w:p w14:paraId="1B00CE38" w14:textId="59103B82" w:rsidR="000979F2" w:rsidRDefault="000979F2" w:rsidP="000979F2">
      <w:pPr>
        <w:ind w:left="7200" w:hanging="7200"/>
        <w:jc w:val="center"/>
      </w:pPr>
      <w:r>
        <w:t xml:space="preserve">EMAIL RFP RESPONSES TO: </w:t>
      </w:r>
      <w:hyperlink r:id="rId11" w:history="1">
        <w:r w:rsidR="00104715" w:rsidRPr="00093300">
          <w:rPr>
            <w:rStyle w:val="Hyperlink"/>
          </w:rPr>
          <w:t>BurnsL@co.chautauqua.ny.us</w:t>
        </w:r>
      </w:hyperlink>
    </w:p>
    <w:p w14:paraId="08F3F817" w14:textId="77777777" w:rsidR="00A60328" w:rsidRDefault="00A60328">
      <w:r>
        <w:br w:type="page"/>
      </w:r>
    </w:p>
    <w:p w14:paraId="19A8C7ED" w14:textId="76E31600" w:rsidR="000C57A7" w:rsidRPr="000C57A7" w:rsidRDefault="000C57A7" w:rsidP="000C57A7">
      <w:pPr>
        <w:ind w:left="7200" w:hanging="7200"/>
        <w:rPr>
          <w:b/>
          <w:sz w:val="28"/>
          <w:szCs w:val="28"/>
        </w:rPr>
      </w:pPr>
      <w:r w:rsidRPr="000C57A7">
        <w:rPr>
          <w:b/>
          <w:sz w:val="28"/>
          <w:szCs w:val="28"/>
        </w:rPr>
        <w:lastRenderedPageBreak/>
        <w:t>CHAUT</w:t>
      </w:r>
      <w:r w:rsidR="001A75FF">
        <w:rPr>
          <w:b/>
          <w:sz w:val="28"/>
          <w:szCs w:val="28"/>
        </w:rPr>
        <w:t>A</w:t>
      </w:r>
      <w:r w:rsidRPr="000C57A7">
        <w:rPr>
          <w:b/>
          <w:sz w:val="28"/>
          <w:szCs w:val="28"/>
        </w:rPr>
        <w:t>UQUA COUNTY LAND BANK CORPORATION</w:t>
      </w:r>
    </w:p>
    <w:p w14:paraId="7B0A862B" w14:textId="5D1BAD41" w:rsidR="000C57A7" w:rsidRPr="00F10EF3" w:rsidRDefault="000C57A7" w:rsidP="000C57A7">
      <w:pPr>
        <w:rPr>
          <w:rFonts w:cstheme="minorHAnsi"/>
        </w:rPr>
      </w:pPr>
      <w:r w:rsidRPr="00F10EF3">
        <w:rPr>
          <w:rFonts w:cstheme="minorHAnsi"/>
        </w:rPr>
        <w:t xml:space="preserve">The </w:t>
      </w:r>
      <w:r>
        <w:rPr>
          <w:rFonts w:cstheme="minorHAnsi"/>
        </w:rPr>
        <w:t xml:space="preserve">property is currently owned by </w:t>
      </w:r>
      <w:r w:rsidR="003E7A9A">
        <w:rPr>
          <w:rFonts w:cstheme="minorHAnsi"/>
        </w:rPr>
        <w:t xml:space="preserve">the </w:t>
      </w:r>
      <w:r w:rsidRPr="00F10EF3">
        <w:rPr>
          <w:rFonts w:cstheme="minorHAnsi"/>
        </w:rPr>
        <w:t>Chautauqua County Land Bank Corporation (</w:t>
      </w:r>
      <w:r w:rsidR="00A9480B">
        <w:rPr>
          <w:rFonts w:cstheme="minorHAnsi"/>
        </w:rPr>
        <w:t xml:space="preserve">hereinafter called </w:t>
      </w:r>
      <w:r w:rsidR="003E7A9A">
        <w:rPr>
          <w:rFonts w:cstheme="minorHAnsi"/>
        </w:rPr>
        <w:t>“</w:t>
      </w:r>
      <w:r w:rsidRPr="00F10EF3">
        <w:rPr>
          <w:rFonts w:cstheme="minorHAnsi"/>
        </w:rPr>
        <w:t>CCLBC</w:t>
      </w:r>
      <w:r w:rsidR="003E7A9A">
        <w:rPr>
          <w:rFonts w:cstheme="minorHAnsi"/>
        </w:rPr>
        <w:t>”</w:t>
      </w:r>
      <w:r w:rsidRPr="00F10EF3">
        <w:rPr>
          <w:rFonts w:cstheme="minorHAnsi"/>
        </w:rPr>
        <w:t>)</w:t>
      </w:r>
      <w:r>
        <w:rPr>
          <w:rFonts w:cstheme="minorHAnsi"/>
        </w:rPr>
        <w:t>.  The CCLBC</w:t>
      </w:r>
      <w:r w:rsidRPr="00F10EF3">
        <w:rPr>
          <w:rFonts w:cstheme="minorHAnsi"/>
        </w:rPr>
        <w:t xml:space="preserve"> is a Not-For-Profit (501</w:t>
      </w:r>
      <w:r w:rsidR="003E7A9A">
        <w:rPr>
          <w:rFonts w:cstheme="minorHAnsi"/>
        </w:rPr>
        <w:t>)</w:t>
      </w:r>
      <w:r w:rsidRPr="00F10EF3">
        <w:rPr>
          <w:rFonts w:cstheme="minorHAnsi"/>
        </w:rPr>
        <w:t xml:space="preserve"> (c)</w:t>
      </w:r>
      <w:r w:rsidR="003E7A9A">
        <w:rPr>
          <w:rFonts w:cstheme="minorHAnsi"/>
        </w:rPr>
        <w:t>(</w:t>
      </w:r>
      <w:r w:rsidRPr="00F10EF3">
        <w:rPr>
          <w:rFonts w:cstheme="minorHAnsi"/>
        </w:rPr>
        <w:t xml:space="preserve"> 3) </w:t>
      </w:r>
      <w:r w:rsidR="003E7A9A">
        <w:rPr>
          <w:rFonts w:cstheme="minorHAnsi"/>
        </w:rPr>
        <w:t>c</w:t>
      </w:r>
      <w:r w:rsidRPr="00F10EF3">
        <w:rPr>
          <w:rFonts w:cstheme="minorHAnsi"/>
        </w:rPr>
        <w:t xml:space="preserve">orporation, formed to combat community deterioration by facilitating the return of vacant, abandoned and foreclosed homes to productive use in order to eliminate the harms and liabilities caused by such properties, lessen the burden of local government, and act in the public interest. </w:t>
      </w:r>
    </w:p>
    <w:p w14:paraId="5DCA0CDD" w14:textId="77777777" w:rsidR="000C57A7" w:rsidRPr="00F10EF3" w:rsidRDefault="000C57A7" w:rsidP="000C57A7">
      <w:pPr>
        <w:rPr>
          <w:rFonts w:cstheme="minorHAnsi"/>
        </w:rPr>
      </w:pPr>
      <w:r w:rsidRPr="00F10EF3">
        <w:rPr>
          <w:rFonts w:cstheme="minorHAnsi"/>
        </w:rPr>
        <w:t>The CCLBC has all the powers and duties as granted and governed by the following legislation:</w:t>
      </w:r>
    </w:p>
    <w:p w14:paraId="2B5C7432" w14:textId="38BD9255" w:rsidR="000C57A7" w:rsidRPr="00F10EF3" w:rsidRDefault="000C57A7" w:rsidP="000C57A7">
      <w:pPr>
        <w:pStyle w:val="ListParagraph"/>
        <w:numPr>
          <w:ilvl w:val="0"/>
          <w:numId w:val="3"/>
        </w:numPr>
        <w:spacing w:after="200" w:line="276" w:lineRule="auto"/>
        <w:rPr>
          <w:rFonts w:cstheme="minorHAnsi"/>
        </w:rPr>
      </w:pPr>
      <w:r w:rsidRPr="00F10EF3">
        <w:rPr>
          <w:rFonts w:cstheme="minorHAnsi"/>
        </w:rPr>
        <w:t>Article 16 of the Not-for-Profit Corporat</w:t>
      </w:r>
      <w:r w:rsidR="005D6AC4">
        <w:rPr>
          <w:rFonts w:cstheme="minorHAnsi"/>
        </w:rPr>
        <w:t>ion</w:t>
      </w:r>
      <w:r w:rsidRPr="00F10EF3">
        <w:rPr>
          <w:rFonts w:cstheme="minorHAnsi"/>
        </w:rPr>
        <w:t xml:space="preserve"> Law of New York State</w:t>
      </w:r>
      <w:r w:rsidR="003E7A9A">
        <w:rPr>
          <w:rFonts w:cstheme="minorHAnsi"/>
        </w:rPr>
        <w:t>;</w:t>
      </w:r>
    </w:p>
    <w:p w14:paraId="4D074334" w14:textId="76E7F0AB" w:rsidR="000C57A7" w:rsidRPr="005D6AC4" w:rsidRDefault="000C57A7" w:rsidP="005D6AC4">
      <w:pPr>
        <w:pStyle w:val="ListParagraph"/>
        <w:numPr>
          <w:ilvl w:val="0"/>
          <w:numId w:val="3"/>
        </w:numPr>
        <w:spacing w:after="200" w:line="276" w:lineRule="auto"/>
        <w:rPr>
          <w:rFonts w:cstheme="minorHAnsi"/>
        </w:rPr>
      </w:pPr>
      <w:r w:rsidRPr="005D6AC4">
        <w:rPr>
          <w:rFonts w:cstheme="minorHAnsi"/>
        </w:rPr>
        <w:t xml:space="preserve">Public Authorities </w:t>
      </w:r>
      <w:r w:rsidR="005D6AC4">
        <w:rPr>
          <w:rFonts w:cstheme="minorHAnsi"/>
        </w:rPr>
        <w:t>Law</w:t>
      </w:r>
      <w:r w:rsidRPr="005D6AC4">
        <w:rPr>
          <w:rFonts w:cstheme="minorHAnsi"/>
        </w:rPr>
        <w:t xml:space="preserve"> of New York State</w:t>
      </w:r>
      <w:r w:rsidR="003E7A9A" w:rsidRPr="005D6AC4">
        <w:rPr>
          <w:rFonts w:cstheme="minorHAnsi"/>
        </w:rPr>
        <w:t>.</w:t>
      </w:r>
    </w:p>
    <w:p w14:paraId="2AA9F703" w14:textId="77777777" w:rsidR="000C57A7" w:rsidRPr="00F10EF3" w:rsidRDefault="000C57A7" w:rsidP="000C57A7">
      <w:pPr>
        <w:pStyle w:val="ListParagraph"/>
        <w:rPr>
          <w:rFonts w:cstheme="minorHAnsi"/>
        </w:rPr>
      </w:pPr>
    </w:p>
    <w:p w14:paraId="5575EEC1" w14:textId="15FD823B" w:rsidR="000C57A7" w:rsidRDefault="000C57A7" w:rsidP="000C57A7">
      <w:pPr>
        <w:pStyle w:val="ListParagraph"/>
        <w:tabs>
          <w:tab w:val="left" w:pos="0"/>
        </w:tabs>
        <w:ind w:left="0"/>
        <w:rPr>
          <w:rFonts w:eastAsia="Calibri" w:cstheme="minorHAnsi"/>
          <w:i/>
          <w:iCs/>
        </w:rPr>
      </w:pPr>
      <w:r w:rsidRPr="00F10EF3">
        <w:rPr>
          <w:rFonts w:cstheme="minorHAnsi"/>
        </w:rPr>
        <w:t>The stated Mission of the CCLBC is to “</w:t>
      </w:r>
      <w:r w:rsidRPr="00F10EF3">
        <w:rPr>
          <w:rFonts w:eastAsia="Calibri" w:cstheme="minorHAnsi"/>
          <w:i/>
          <w:iCs/>
        </w:rPr>
        <w:t>Control and manage strategically selected dilapidated and abandoned residential and commercial properties acquired through the County tax foreclosure process, bank foreclosures and/or donations, and facilitate solutions aimed at stabilizing neighborhoods, encouraging private investment, and improving the quality of life throughout Chautauqua County.”</w:t>
      </w:r>
    </w:p>
    <w:p w14:paraId="14FBA6C7" w14:textId="1539E647" w:rsidR="000C57A7" w:rsidRDefault="000C57A7" w:rsidP="000C57A7">
      <w:pPr>
        <w:pStyle w:val="ListParagraph"/>
        <w:tabs>
          <w:tab w:val="left" w:pos="0"/>
        </w:tabs>
        <w:ind w:left="0"/>
        <w:rPr>
          <w:rFonts w:eastAsia="Calibri" w:cstheme="minorHAnsi"/>
          <w:i/>
          <w:iCs/>
        </w:rPr>
      </w:pPr>
    </w:p>
    <w:p w14:paraId="6943FE4B" w14:textId="6C2278A1" w:rsidR="000C57A7" w:rsidRDefault="000C57A7" w:rsidP="000C57A7">
      <w:pPr>
        <w:pStyle w:val="ListParagraph"/>
        <w:tabs>
          <w:tab w:val="left" w:pos="0"/>
        </w:tabs>
        <w:ind w:left="0"/>
        <w:rPr>
          <w:rFonts w:eastAsia="Calibri" w:cstheme="minorHAnsi"/>
          <w:iCs/>
        </w:rPr>
      </w:pPr>
      <w:r>
        <w:rPr>
          <w:rFonts w:eastAsia="Calibri" w:cstheme="minorHAnsi"/>
          <w:iCs/>
        </w:rPr>
        <w:t xml:space="preserve">Additional Information about the </w:t>
      </w:r>
      <w:r w:rsidR="003E7A9A">
        <w:rPr>
          <w:rFonts w:eastAsia="Calibri" w:cstheme="minorHAnsi"/>
          <w:iCs/>
        </w:rPr>
        <w:t>CCLBC</w:t>
      </w:r>
      <w:r>
        <w:rPr>
          <w:rFonts w:eastAsia="Calibri" w:cstheme="minorHAnsi"/>
          <w:iCs/>
        </w:rPr>
        <w:t xml:space="preserve"> and its programs </w:t>
      </w:r>
      <w:r w:rsidR="00FF60FE">
        <w:rPr>
          <w:rFonts w:eastAsia="Calibri" w:cstheme="minorHAnsi"/>
          <w:iCs/>
        </w:rPr>
        <w:t>is available</w:t>
      </w:r>
      <w:r>
        <w:rPr>
          <w:rFonts w:eastAsia="Calibri" w:cstheme="minorHAnsi"/>
          <w:iCs/>
        </w:rPr>
        <w:t xml:space="preserve"> at </w:t>
      </w:r>
      <w:hyperlink r:id="rId12" w:history="1">
        <w:r w:rsidRPr="006367E5">
          <w:rPr>
            <w:rStyle w:val="Hyperlink"/>
            <w:rFonts w:eastAsia="Calibri" w:cstheme="minorHAnsi"/>
            <w:iCs/>
          </w:rPr>
          <w:t>https://CHQlandbank.org</w:t>
        </w:r>
      </w:hyperlink>
      <w:r w:rsidR="00FF60FE">
        <w:rPr>
          <w:rFonts w:eastAsia="Calibri" w:cstheme="minorHAnsi"/>
          <w:iCs/>
        </w:rPr>
        <w:t>.</w:t>
      </w:r>
    </w:p>
    <w:p w14:paraId="6AA84605" w14:textId="77777777" w:rsidR="000C57A7" w:rsidRPr="000C57A7" w:rsidRDefault="000C57A7" w:rsidP="000C57A7">
      <w:pPr>
        <w:pStyle w:val="ListParagraph"/>
        <w:tabs>
          <w:tab w:val="left" w:pos="0"/>
        </w:tabs>
        <w:ind w:left="0"/>
        <w:rPr>
          <w:rFonts w:eastAsia="Calibri" w:cstheme="minorHAnsi"/>
          <w:iCs/>
        </w:rPr>
      </w:pPr>
    </w:p>
    <w:p w14:paraId="1281313F" w14:textId="6CAF50A6" w:rsidR="000979F2" w:rsidRPr="00D3108E" w:rsidRDefault="00883CC9" w:rsidP="00A60328">
      <w:pPr>
        <w:ind w:left="7200" w:hanging="7200"/>
        <w:rPr>
          <w:b/>
          <w:sz w:val="28"/>
          <w:szCs w:val="28"/>
        </w:rPr>
      </w:pPr>
      <w:r>
        <w:rPr>
          <w:b/>
          <w:sz w:val="28"/>
          <w:szCs w:val="28"/>
        </w:rPr>
        <w:t>LOCATION</w:t>
      </w:r>
      <w:r w:rsidR="00A60328" w:rsidRPr="00D3108E">
        <w:rPr>
          <w:b/>
          <w:sz w:val="28"/>
          <w:szCs w:val="28"/>
        </w:rPr>
        <w:t xml:space="preserve"> OVERVIEW</w:t>
      </w:r>
      <w:r w:rsidR="00AA6E94">
        <w:rPr>
          <w:b/>
          <w:sz w:val="28"/>
          <w:szCs w:val="28"/>
        </w:rPr>
        <w:t xml:space="preserve"> </w:t>
      </w:r>
    </w:p>
    <w:p w14:paraId="38AC8784" w14:textId="0056508F" w:rsidR="00304C5C" w:rsidRDefault="00136FFA" w:rsidP="00136FFA">
      <w:pPr>
        <w:tabs>
          <w:tab w:val="left" w:pos="0"/>
        </w:tabs>
      </w:pPr>
      <w:r w:rsidRPr="00136FFA">
        <w:t>Silver Creek is a village</w:t>
      </w:r>
      <w:r w:rsidR="003E7A9A">
        <w:t xml:space="preserve"> located</w:t>
      </w:r>
      <w:r w:rsidRPr="00136FFA">
        <w:t xml:space="preserve"> in the town of Hanover</w:t>
      </w:r>
      <w:r w:rsidR="00883CC9">
        <w:t>,</w:t>
      </w:r>
      <w:r w:rsidRPr="00136FFA">
        <w:t xml:space="preserve"> County</w:t>
      </w:r>
      <w:r w:rsidR="003E7A9A">
        <w:t xml:space="preserve"> of Chautauqua</w:t>
      </w:r>
      <w:r w:rsidRPr="00136FFA">
        <w:t xml:space="preserve">, </w:t>
      </w:r>
      <w:r w:rsidR="00A9480B">
        <w:t xml:space="preserve">State of </w:t>
      </w:r>
      <w:r w:rsidRPr="00136FFA">
        <w:t xml:space="preserve">New York, United States. </w:t>
      </w:r>
    </w:p>
    <w:p w14:paraId="737C36B2" w14:textId="48D06F9F" w:rsidR="00A60328" w:rsidRDefault="00136FFA" w:rsidP="00136FFA">
      <w:pPr>
        <w:tabs>
          <w:tab w:val="left" w:pos="0"/>
        </w:tabs>
      </w:pPr>
      <w:r w:rsidRPr="00136FFA">
        <w:t xml:space="preserve">As of the 2010 census, the </w:t>
      </w:r>
      <w:r w:rsidR="003E7A9A">
        <w:t>V</w:t>
      </w:r>
      <w:r w:rsidRPr="00136FFA">
        <w:t>il</w:t>
      </w:r>
      <w:r>
        <w:t>lage had a population of 2,656.</w:t>
      </w:r>
      <w:r w:rsidRPr="00136FFA">
        <w:t xml:space="preserve"> Silver Creek is named after a small river which runs through the </w:t>
      </w:r>
      <w:r w:rsidR="003E7A9A">
        <w:t>V</w:t>
      </w:r>
      <w:r w:rsidRPr="00136FFA">
        <w:t>illage</w:t>
      </w:r>
      <w:r w:rsidR="00A9480B">
        <w:t>,</w:t>
      </w:r>
      <w:r w:rsidR="003E7A9A">
        <w:t xml:space="preserve"> and </w:t>
      </w:r>
      <w:r w:rsidR="00A9480B">
        <w:t xml:space="preserve">it </w:t>
      </w:r>
      <w:r w:rsidR="003E7A9A">
        <w:t>is located</w:t>
      </w:r>
      <w:r w:rsidRPr="00136FFA">
        <w:t xml:space="preserve"> on the shore of Lake Erie.</w:t>
      </w:r>
    </w:p>
    <w:p w14:paraId="7AA9BC45" w14:textId="58604B1A" w:rsidR="003E2A93" w:rsidRDefault="003E2A93" w:rsidP="003E2A93">
      <w:pPr>
        <w:shd w:val="clear" w:color="auto" w:fill="FFFFFF"/>
        <w:spacing w:before="120" w:after="120" w:line="240" w:lineRule="auto"/>
        <w:rPr>
          <w:rFonts w:eastAsia="Times New Roman" w:cstheme="minorHAnsi"/>
          <w:color w:val="222222"/>
        </w:rPr>
      </w:pPr>
      <w:r w:rsidRPr="003E2A93">
        <w:rPr>
          <w:rFonts w:eastAsia="Times New Roman" w:cstheme="minorHAnsi"/>
          <w:color w:val="222222"/>
        </w:rPr>
        <w:t>The community was first settled ar</w:t>
      </w:r>
      <w:r>
        <w:rPr>
          <w:rFonts w:eastAsia="Times New Roman" w:cstheme="minorHAnsi"/>
          <w:color w:val="222222"/>
        </w:rPr>
        <w:t>ound 1803, and the first school</w:t>
      </w:r>
      <w:r w:rsidRPr="003E2A93">
        <w:rPr>
          <w:rFonts w:eastAsia="Times New Roman" w:cstheme="minorHAnsi"/>
          <w:color w:val="222222"/>
        </w:rPr>
        <w:t xml:space="preserve">house was erected around 1823. The </w:t>
      </w:r>
      <w:r w:rsidR="003E7A9A">
        <w:rPr>
          <w:rFonts w:eastAsia="Times New Roman" w:cstheme="minorHAnsi"/>
          <w:color w:val="222222"/>
        </w:rPr>
        <w:t>V</w:t>
      </w:r>
      <w:r w:rsidRPr="003E2A93">
        <w:rPr>
          <w:rFonts w:eastAsia="Times New Roman" w:cstheme="minorHAnsi"/>
          <w:color w:val="222222"/>
        </w:rPr>
        <w:t xml:space="preserve">illage of Silver Creek was incorporated in 1848, and was an important port on Lake Erie until railroads reduced shipping. The </w:t>
      </w:r>
      <w:r w:rsidR="003E7A9A">
        <w:rPr>
          <w:rFonts w:eastAsia="Times New Roman" w:cstheme="minorHAnsi"/>
          <w:color w:val="222222"/>
        </w:rPr>
        <w:t>V</w:t>
      </w:r>
      <w:r w:rsidRPr="003E2A93">
        <w:rPr>
          <w:rFonts w:eastAsia="Times New Roman" w:cstheme="minorHAnsi"/>
          <w:color w:val="222222"/>
        </w:rPr>
        <w:t>illage is home to a </w:t>
      </w:r>
      <w:hyperlink r:id="rId13" w:tooltip="Skew arch" w:history="1">
        <w:r w:rsidRPr="003E2A93">
          <w:rPr>
            <w:rFonts w:eastAsia="Times New Roman" w:cstheme="minorHAnsi"/>
            <w:color w:val="0B0080"/>
            <w:u w:val="single"/>
          </w:rPr>
          <w:t>skew arch</w:t>
        </w:r>
      </w:hyperlink>
      <w:r w:rsidRPr="003E2A93">
        <w:rPr>
          <w:rFonts w:eastAsia="Times New Roman" w:cstheme="minorHAnsi"/>
          <w:color w:val="222222"/>
        </w:rPr>
        <w:t> railroad bridge, one of the few bridges in the country built on an angle.</w:t>
      </w:r>
    </w:p>
    <w:p w14:paraId="632DA258" w14:textId="012DF752" w:rsidR="003E2A93" w:rsidRDefault="003E2A93" w:rsidP="003E2A93">
      <w:pPr>
        <w:shd w:val="clear" w:color="auto" w:fill="FFFFFF"/>
        <w:spacing w:before="120" w:after="120" w:line="240" w:lineRule="auto"/>
        <w:rPr>
          <w:rFonts w:eastAsia="Times New Roman" w:cstheme="minorHAnsi"/>
          <w:color w:val="222222"/>
        </w:rPr>
      </w:pPr>
      <w:r w:rsidRPr="003E2A93">
        <w:rPr>
          <w:rFonts w:eastAsia="Times New Roman" w:cstheme="minorHAnsi"/>
          <w:color w:val="222222"/>
        </w:rPr>
        <w:t>Silver Creek is part of the </w:t>
      </w:r>
      <w:hyperlink r:id="rId14" w:tooltip="Lake Erie Basin" w:history="1">
        <w:r w:rsidRPr="003E2A93">
          <w:rPr>
            <w:rFonts w:eastAsia="Times New Roman" w:cstheme="minorHAnsi"/>
            <w:color w:val="0B0080"/>
            <w:u w:val="single"/>
          </w:rPr>
          <w:t>Lake Erie Basin</w:t>
        </w:r>
      </w:hyperlink>
      <w:r w:rsidRPr="003E2A93">
        <w:rPr>
          <w:rFonts w:eastAsia="Times New Roman" w:cstheme="minorHAnsi"/>
          <w:color w:val="222222"/>
        </w:rPr>
        <w:t xml:space="preserve">. The two creeks in the </w:t>
      </w:r>
      <w:r w:rsidR="003E7A9A">
        <w:rPr>
          <w:rFonts w:eastAsia="Times New Roman" w:cstheme="minorHAnsi"/>
          <w:color w:val="222222"/>
        </w:rPr>
        <w:t>V</w:t>
      </w:r>
      <w:r w:rsidRPr="003E2A93">
        <w:rPr>
          <w:rFonts w:eastAsia="Times New Roman" w:cstheme="minorHAnsi"/>
          <w:color w:val="222222"/>
        </w:rPr>
        <w:t>illage, Silver Creek and Walnut Creek, drain into the lake. Silver Creek is at the junction of </w:t>
      </w:r>
      <w:hyperlink r:id="rId15" w:tooltip="New York State Route 5" w:history="1">
        <w:r w:rsidRPr="003E2A93">
          <w:rPr>
            <w:rFonts w:eastAsia="Times New Roman" w:cstheme="minorHAnsi"/>
            <w:color w:val="0B0080"/>
            <w:u w:val="single"/>
          </w:rPr>
          <w:t>New York State Route 5</w:t>
        </w:r>
      </w:hyperlink>
      <w:r w:rsidRPr="003E2A93">
        <w:rPr>
          <w:rFonts w:eastAsia="Times New Roman" w:cstheme="minorHAnsi"/>
          <w:color w:val="222222"/>
        </w:rPr>
        <w:t> (Central Avenue) and </w:t>
      </w:r>
      <w:hyperlink r:id="rId16" w:tooltip="U.S. Route 20 in New York" w:history="1">
        <w:r w:rsidRPr="003E2A93">
          <w:rPr>
            <w:rFonts w:eastAsia="Times New Roman" w:cstheme="minorHAnsi"/>
            <w:color w:val="0B0080"/>
            <w:u w:val="single"/>
          </w:rPr>
          <w:t>US Route 20</w:t>
        </w:r>
      </w:hyperlink>
      <w:r w:rsidRPr="003E2A93">
        <w:rPr>
          <w:rFonts w:eastAsia="Times New Roman" w:cstheme="minorHAnsi"/>
          <w:color w:val="222222"/>
        </w:rPr>
        <w:t> (Main Street), north of </w:t>
      </w:r>
      <w:hyperlink r:id="rId17" w:tooltip="New York State Thruway" w:history="1">
        <w:r w:rsidRPr="003E2A93">
          <w:rPr>
            <w:rFonts w:eastAsia="Times New Roman" w:cstheme="minorHAnsi"/>
            <w:color w:val="0B0080"/>
            <w:u w:val="single"/>
          </w:rPr>
          <w:t>New York State Thruway</w:t>
        </w:r>
      </w:hyperlink>
      <w:r w:rsidRPr="003E2A93">
        <w:rPr>
          <w:rFonts w:eastAsia="Times New Roman" w:cstheme="minorHAnsi"/>
          <w:color w:val="222222"/>
        </w:rPr>
        <w:t> (</w:t>
      </w:r>
      <w:hyperlink r:id="rId18" w:tooltip="Interstate 90" w:history="1">
        <w:r w:rsidRPr="003E2A93">
          <w:rPr>
            <w:rFonts w:eastAsia="Times New Roman" w:cstheme="minorHAnsi"/>
            <w:color w:val="0B0080"/>
            <w:u w:val="single"/>
          </w:rPr>
          <w:t>Interstate 90</w:t>
        </w:r>
      </w:hyperlink>
      <w:r w:rsidRPr="003E2A93">
        <w:rPr>
          <w:rFonts w:eastAsia="Times New Roman" w:cstheme="minorHAnsi"/>
          <w:color w:val="222222"/>
        </w:rPr>
        <w:t>) Exit 58.</w:t>
      </w:r>
    </w:p>
    <w:p w14:paraId="67783904" w14:textId="10C428F2" w:rsidR="000C57A7" w:rsidRDefault="00883CC9" w:rsidP="003E2A93">
      <w:pPr>
        <w:shd w:val="clear" w:color="auto" w:fill="FFFFFF"/>
        <w:spacing w:before="120" w:after="120" w:line="240" w:lineRule="auto"/>
        <w:rPr>
          <w:rFonts w:eastAsia="Times New Roman" w:cstheme="minorHAnsi"/>
          <w:color w:val="222222"/>
        </w:rPr>
      </w:pPr>
      <w:r>
        <w:rPr>
          <w:rFonts w:eastAsia="Times New Roman" w:cstheme="minorHAnsi"/>
          <w:color w:val="222222"/>
        </w:rPr>
        <w:t>Silver Creek is approximately 35 minutes from downtown Buffalo, N</w:t>
      </w:r>
      <w:r w:rsidR="003E7A9A">
        <w:rPr>
          <w:rFonts w:eastAsia="Times New Roman" w:cstheme="minorHAnsi"/>
          <w:color w:val="222222"/>
        </w:rPr>
        <w:t xml:space="preserve">ew </w:t>
      </w:r>
      <w:r>
        <w:rPr>
          <w:rFonts w:eastAsia="Times New Roman" w:cstheme="minorHAnsi"/>
          <w:color w:val="222222"/>
        </w:rPr>
        <w:t>Y</w:t>
      </w:r>
      <w:r w:rsidR="003E7A9A">
        <w:rPr>
          <w:rFonts w:eastAsia="Times New Roman" w:cstheme="minorHAnsi"/>
          <w:color w:val="222222"/>
        </w:rPr>
        <w:t>ork</w:t>
      </w:r>
      <w:r>
        <w:rPr>
          <w:rFonts w:eastAsia="Times New Roman" w:cstheme="minorHAnsi"/>
          <w:color w:val="222222"/>
        </w:rPr>
        <w:t>; 15 minutes from the city of Dunkirk, N</w:t>
      </w:r>
      <w:r w:rsidR="003E7A9A">
        <w:rPr>
          <w:rFonts w:eastAsia="Times New Roman" w:cstheme="minorHAnsi"/>
          <w:color w:val="222222"/>
        </w:rPr>
        <w:t xml:space="preserve">ew </w:t>
      </w:r>
      <w:r>
        <w:rPr>
          <w:rFonts w:eastAsia="Times New Roman" w:cstheme="minorHAnsi"/>
          <w:color w:val="222222"/>
        </w:rPr>
        <w:t>Y</w:t>
      </w:r>
      <w:r w:rsidR="003E7A9A">
        <w:rPr>
          <w:rFonts w:eastAsia="Times New Roman" w:cstheme="minorHAnsi"/>
          <w:color w:val="222222"/>
        </w:rPr>
        <w:t>ork</w:t>
      </w:r>
      <w:r w:rsidR="00A9480B">
        <w:rPr>
          <w:rFonts w:eastAsia="Times New Roman" w:cstheme="minorHAnsi"/>
          <w:color w:val="222222"/>
        </w:rPr>
        <w:t>;</w:t>
      </w:r>
      <w:r>
        <w:rPr>
          <w:rFonts w:eastAsia="Times New Roman" w:cstheme="minorHAnsi"/>
          <w:color w:val="222222"/>
        </w:rPr>
        <w:t xml:space="preserve"> and an hour from Erie, P</w:t>
      </w:r>
      <w:r w:rsidR="003E7A9A">
        <w:rPr>
          <w:rFonts w:eastAsia="Times New Roman" w:cstheme="minorHAnsi"/>
          <w:color w:val="222222"/>
        </w:rPr>
        <w:t>ennsylvania</w:t>
      </w:r>
      <w:r>
        <w:rPr>
          <w:rFonts w:eastAsia="Times New Roman" w:cstheme="minorHAnsi"/>
          <w:color w:val="222222"/>
        </w:rPr>
        <w:t>.</w:t>
      </w:r>
      <w:r w:rsidR="00530B62">
        <w:rPr>
          <w:rFonts w:eastAsia="Times New Roman" w:cstheme="minorHAnsi"/>
          <w:color w:val="222222"/>
        </w:rPr>
        <w:t xml:space="preserve">  Sunset Bay and Hanover Bay, popular summer vacation communities on Lake Erie, are less than 10 minutes from the </w:t>
      </w:r>
      <w:r w:rsidR="00A9480B">
        <w:rPr>
          <w:rFonts w:eastAsia="Times New Roman" w:cstheme="minorHAnsi"/>
          <w:color w:val="222222"/>
        </w:rPr>
        <w:t>S</w:t>
      </w:r>
      <w:r w:rsidR="00530B62">
        <w:rPr>
          <w:rFonts w:eastAsia="Times New Roman" w:cstheme="minorHAnsi"/>
          <w:color w:val="222222"/>
        </w:rPr>
        <w:t>ite.</w:t>
      </w:r>
    </w:p>
    <w:p w14:paraId="78EA8459" w14:textId="77777777" w:rsidR="000C57A7" w:rsidRDefault="000C57A7">
      <w:pPr>
        <w:rPr>
          <w:rFonts w:eastAsia="Times New Roman" w:cstheme="minorHAnsi"/>
          <w:color w:val="222222"/>
        </w:rPr>
      </w:pPr>
      <w:r>
        <w:rPr>
          <w:rFonts w:eastAsia="Times New Roman" w:cstheme="minorHAnsi"/>
          <w:color w:val="222222"/>
        </w:rPr>
        <w:br w:type="page"/>
      </w:r>
    </w:p>
    <w:p w14:paraId="4552DF21" w14:textId="698CC63B" w:rsidR="00883CC9" w:rsidRPr="000C57A7" w:rsidRDefault="00147831" w:rsidP="003E2A93">
      <w:pPr>
        <w:shd w:val="clear" w:color="auto" w:fill="FFFFFF"/>
        <w:spacing w:before="120" w:after="120" w:line="240" w:lineRule="auto"/>
        <w:rPr>
          <w:rFonts w:eastAsia="Times New Roman" w:cstheme="minorHAnsi"/>
          <w:b/>
          <w:color w:val="222222"/>
        </w:rPr>
      </w:pPr>
      <w:r>
        <w:rPr>
          <w:rFonts w:eastAsia="Times New Roman" w:cstheme="minorHAnsi"/>
          <w:b/>
          <w:color w:val="222222"/>
        </w:rPr>
        <w:lastRenderedPageBreak/>
        <w:t>Location Map</w:t>
      </w:r>
    </w:p>
    <w:p w14:paraId="18AE1577" w14:textId="75B3AE21" w:rsidR="003E2A93" w:rsidRDefault="00304C5C" w:rsidP="00136FFA">
      <w:pPr>
        <w:tabs>
          <w:tab w:val="left" w:pos="0"/>
        </w:tabs>
      </w:pPr>
      <w:r>
        <w:rPr>
          <w:noProof/>
        </w:rPr>
        <w:drawing>
          <wp:anchor distT="0" distB="0" distL="114300" distR="114300" simplePos="0" relativeHeight="251657216" behindDoc="0" locked="0" layoutInCell="1" allowOverlap="1" wp14:anchorId="2193951C" wp14:editId="49CF634E">
            <wp:simplePos x="0" y="0"/>
            <wp:positionH relativeFrom="column">
              <wp:posOffset>3295650</wp:posOffset>
            </wp:positionH>
            <wp:positionV relativeFrom="paragraph">
              <wp:posOffset>2019299</wp:posOffset>
            </wp:positionV>
            <wp:extent cx="2324100" cy="22035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65394" cy="22426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95CD03" wp14:editId="17CD3BB0">
            <wp:extent cx="4581525" cy="422861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54451" cy="4295920"/>
                    </a:xfrm>
                    <a:prstGeom prst="rect">
                      <a:avLst/>
                    </a:prstGeom>
                  </pic:spPr>
                </pic:pic>
              </a:graphicData>
            </a:graphic>
          </wp:inline>
        </w:drawing>
      </w:r>
      <w:r>
        <w:rPr>
          <w:noProof/>
        </w:rPr>
        <w:t xml:space="preserve">                     </w:t>
      </w:r>
      <w:r>
        <w:t xml:space="preserve">  </w:t>
      </w:r>
    </w:p>
    <w:p w14:paraId="2DC249F9" w14:textId="589DA318" w:rsidR="00564C0F" w:rsidRDefault="00564C0F">
      <w:pPr>
        <w:rPr>
          <w:b/>
        </w:rPr>
      </w:pPr>
    </w:p>
    <w:p w14:paraId="08025576" w14:textId="29E41339" w:rsidR="003B72D9" w:rsidRPr="00F10EF3" w:rsidRDefault="003B72D9" w:rsidP="00A60328">
      <w:pPr>
        <w:ind w:left="7200" w:hanging="7200"/>
        <w:rPr>
          <w:b/>
        </w:rPr>
      </w:pPr>
      <w:r w:rsidRPr="00F10EF3">
        <w:rPr>
          <w:b/>
        </w:rPr>
        <w:t>Site Description</w:t>
      </w:r>
    </w:p>
    <w:p w14:paraId="5C9540B8" w14:textId="5A04EABA" w:rsidR="00082185" w:rsidRPr="00F10EF3" w:rsidRDefault="00530B62" w:rsidP="00082185">
      <w:pPr>
        <w:shd w:val="clear" w:color="auto" w:fill="FFFFFF"/>
        <w:spacing w:after="225" w:line="240" w:lineRule="auto"/>
        <w:rPr>
          <w:rFonts w:eastAsia="Times New Roman" w:cs="Arial"/>
        </w:rPr>
      </w:pPr>
      <w:r>
        <w:rPr>
          <w:rFonts w:eastAsia="Times New Roman" w:cs="Arial"/>
        </w:rPr>
        <w:t>This 3.6</w:t>
      </w:r>
      <w:r w:rsidR="00082185" w:rsidRPr="00F10EF3">
        <w:rPr>
          <w:rFonts w:eastAsia="Times New Roman" w:cs="Arial"/>
        </w:rPr>
        <w:t xml:space="preserve"> acre parcel</w:t>
      </w:r>
      <w:r w:rsidR="00256E06">
        <w:rPr>
          <w:rFonts w:eastAsia="Times New Roman" w:cs="Arial"/>
        </w:rPr>
        <w:t>, located at 42 Lake Avenue,</w:t>
      </w:r>
      <w:r w:rsidR="00082185" w:rsidRPr="00F10EF3">
        <w:rPr>
          <w:rFonts w:eastAsia="Times New Roman" w:cs="Arial"/>
        </w:rPr>
        <w:t xml:space="preserve"> in the Village of Silver Creek</w:t>
      </w:r>
      <w:r w:rsidR="00256E06">
        <w:rPr>
          <w:rFonts w:eastAsia="Times New Roman" w:cs="Arial"/>
        </w:rPr>
        <w:t>, N.Y.</w:t>
      </w:r>
      <w:r w:rsidR="00082185" w:rsidRPr="00F10EF3">
        <w:rPr>
          <w:rFonts w:eastAsia="Times New Roman" w:cs="Arial"/>
        </w:rPr>
        <w:t xml:space="preserve"> is located on the shores of Lake Erie with approximately </w:t>
      </w:r>
      <w:r w:rsidR="00256E06">
        <w:rPr>
          <w:rFonts w:eastAsia="Times New Roman" w:cs="Arial"/>
        </w:rPr>
        <w:t>675</w:t>
      </w:r>
      <w:r w:rsidR="00082185" w:rsidRPr="00F10EF3">
        <w:rPr>
          <w:rFonts w:eastAsia="Times New Roman" w:cs="Arial"/>
        </w:rPr>
        <w:t xml:space="preserve">’ of lake frontage and approximately </w:t>
      </w:r>
      <w:r w:rsidR="00256E06">
        <w:rPr>
          <w:rFonts w:eastAsia="Times New Roman" w:cs="Arial"/>
        </w:rPr>
        <w:t>4</w:t>
      </w:r>
      <w:r w:rsidR="00082185" w:rsidRPr="00F10EF3">
        <w:rPr>
          <w:rFonts w:eastAsia="Times New Roman" w:cs="Arial"/>
        </w:rPr>
        <w:t xml:space="preserve">00’ of frontage on Walnut Creek. </w:t>
      </w:r>
      <w:r w:rsidR="00096F93">
        <w:rPr>
          <w:rFonts w:eastAsia="Times New Roman" w:cs="Arial"/>
        </w:rPr>
        <w:t xml:space="preserve"> The site is zoned commercial</w:t>
      </w:r>
      <w:r w:rsidR="00D3108E">
        <w:rPr>
          <w:rFonts w:eastAsia="Times New Roman" w:cstheme="minorHAnsi"/>
        </w:rPr>
        <w:t>¹</w:t>
      </w:r>
      <w:r w:rsidR="00096F93">
        <w:rPr>
          <w:rFonts w:eastAsia="Times New Roman" w:cs="Arial"/>
        </w:rPr>
        <w:t xml:space="preserve"> for ease of development.</w:t>
      </w:r>
    </w:p>
    <w:p w14:paraId="64E0BD2A" w14:textId="553EB67E" w:rsidR="00096F93" w:rsidRDefault="00082185" w:rsidP="00096F93">
      <w:r w:rsidRPr="00F10EF3">
        <w:rPr>
          <w:rFonts w:eastAsia="Times New Roman" w:cs="Arial"/>
        </w:rPr>
        <w:t xml:space="preserve">The parcel is located on a picturesque, secluded beach with natural barriers on three sides. The northern parcel line is Lake Erie; the eastern parcel boundary is slightly wooded and abuts a residential property; the southern parcel line abuts a sizeable, historic but active railroad berm and trestle; and the western parcel line is Walnut Creek. The </w:t>
      </w:r>
      <w:r w:rsidR="00A9480B">
        <w:rPr>
          <w:rFonts w:eastAsia="Times New Roman" w:cs="Arial"/>
        </w:rPr>
        <w:t>S</w:t>
      </w:r>
      <w:r w:rsidRPr="00F10EF3">
        <w:rPr>
          <w:rFonts w:eastAsia="Times New Roman" w:cs="Arial"/>
        </w:rPr>
        <w:t>ite is accessed by a private driveway connected to Lake Avenue</w:t>
      </w:r>
      <w:r w:rsidR="003E7A9A">
        <w:rPr>
          <w:rFonts w:eastAsia="Times New Roman" w:cs="Arial"/>
        </w:rPr>
        <w:t xml:space="preserve"> and </w:t>
      </w:r>
      <w:r w:rsidRPr="00F10EF3">
        <w:rPr>
          <w:rFonts w:eastAsia="Times New Roman" w:cs="Arial"/>
        </w:rPr>
        <w:t>is zoned commercial</w:t>
      </w:r>
      <w:r w:rsidRPr="00F10EF3">
        <w:rPr>
          <w:rStyle w:val="FootnoteReference"/>
          <w:rFonts w:eastAsia="Times New Roman" w:cs="Arial"/>
        </w:rPr>
        <w:footnoteReference w:id="1"/>
      </w:r>
      <w:r w:rsidRPr="00F10EF3">
        <w:rPr>
          <w:rFonts w:eastAsia="Times New Roman" w:cs="Arial"/>
        </w:rPr>
        <w:t xml:space="preserve"> for ease of re-development</w:t>
      </w:r>
      <w:r w:rsidR="00D3108E">
        <w:rPr>
          <w:rFonts w:eastAsia="Times New Roman" w:cs="Arial"/>
        </w:rPr>
        <w:t>.</w:t>
      </w:r>
      <w:r w:rsidRPr="00F10EF3">
        <w:rPr>
          <w:rFonts w:eastAsia="Times New Roman" w:cs="Arial"/>
        </w:rPr>
        <w:t xml:space="preserve"> </w:t>
      </w:r>
      <w:r w:rsidR="003E7A9A">
        <w:rPr>
          <w:rFonts w:eastAsia="Times New Roman" w:cs="Arial"/>
        </w:rPr>
        <w:t>W</w:t>
      </w:r>
      <w:r w:rsidRPr="00F10EF3">
        <w:rPr>
          <w:rFonts w:eastAsia="Times New Roman" w:cs="Arial"/>
        </w:rPr>
        <w:t xml:space="preserve">etlands, a flood plain, and coastal hazard area considerations </w:t>
      </w:r>
      <w:r w:rsidR="003E7A9A">
        <w:rPr>
          <w:rFonts w:eastAsia="Times New Roman" w:cs="Arial"/>
        </w:rPr>
        <w:t xml:space="preserve">exist </w:t>
      </w:r>
      <w:r w:rsidRPr="00F10EF3">
        <w:rPr>
          <w:rFonts w:eastAsia="Times New Roman" w:cs="Arial"/>
        </w:rPr>
        <w:t xml:space="preserve">on the </w:t>
      </w:r>
      <w:r w:rsidR="006B0920">
        <w:rPr>
          <w:rFonts w:eastAsia="Times New Roman" w:cs="Arial"/>
        </w:rPr>
        <w:t>Site</w:t>
      </w:r>
      <w:r w:rsidRPr="00F10EF3">
        <w:rPr>
          <w:rFonts w:eastAsia="Times New Roman" w:cs="Arial"/>
        </w:rPr>
        <w:t>. Please see the supplemental survey for more information.</w:t>
      </w:r>
      <w:r w:rsidR="00096F93">
        <w:rPr>
          <w:rFonts w:eastAsia="Times New Roman" w:cs="Arial"/>
        </w:rPr>
        <w:t xml:space="preserve"> </w:t>
      </w:r>
      <w:r w:rsidR="00096F93" w:rsidRPr="00F10EF3">
        <w:t xml:space="preserve">Due to the Coastal Erosion Hazard Area boundary, the development footprint represents </w:t>
      </w:r>
      <w:r w:rsidR="00096F93">
        <w:t>1.3 acres</w:t>
      </w:r>
      <w:r w:rsidR="00096F93" w:rsidRPr="00F10EF3">
        <w:t>, unless a variance is applied for though the DEC Region 9.</w:t>
      </w:r>
    </w:p>
    <w:p w14:paraId="7A46E766" w14:textId="045C6A01" w:rsidR="009C2AF5" w:rsidRPr="00147831" w:rsidRDefault="009C2AF5" w:rsidP="00096F93">
      <w:pPr>
        <w:rPr>
          <w:b/>
          <w:i/>
        </w:rPr>
      </w:pPr>
      <w:r w:rsidRPr="00147831">
        <w:rPr>
          <w:b/>
          <w:i/>
        </w:rPr>
        <w:t>Please refer to the Survey attached hereto as Exhibit 2</w:t>
      </w:r>
    </w:p>
    <w:p w14:paraId="1CC5EACC" w14:textId="77777777" w:rsidR="00082185" w:rsidRPr="00D3108E" w:rsidRDefault="00096F93" w:rsidP="00082185">
      <w:pPr>
        <w:shd w:val="clear" w:color="auto" w:fill="FFFFFF"/>
        <w:spacing w:after="225" w:line="240" w:lineRule="auto"/>
        <w:rPr>
          <w:rFonts w:eastAsia="Times New Roman" w:cs="Arial"/>
          <w:b/>
          <w:sz w:val="24"/>
          <w:szCs w:val="24"/>
        </w:rPr>
      </w:pPr>
      <w:r w:rsidRPr="00D3108E">
        <w:rPr>
          <w:rFonts w:eastAsia="Times New Roman" w:cs="Arial"/>
          <w:b/>
          <w:sz w:val="24"/>
          <w:szCs w:val="24"/>
        </w:rPr>
        <w:lastRenderedPageBreak/>
        <w:t>DEVELOPMENT OPPORTUNITY</w:t>
      </w:r>
    </w:p>
    <w:p w14:paraId="0E5DDA8B" w14:textId="422D3900" w:rsidR="00AA6E94" w:rsidRDefault="00096F93" w:rsidP="00082185">
      <w:pPr>
        <w:shd w:val="clear" w:color="auto" w:fill="FFFFFF"/>
        <w:spacing w:after="225" w:line="240" w:lineRule="auto"/>
        <w:rPr>
          <w:rFonts w:eastAsia="Times New Roman" w:cs="Arial"/>
        </w:rPr>
      </w:pPr>
      <w:r>
        <w:rPr>
          <w:rFonts w:eastAsia="Times New Roman" w:cs="Arial"/>
        </w:rPr>
        <w:t xml:space="preserve">The Site’s central location to </w:t>
      </w:r>
      <w:r w:rsidR="00E4371B">
        <w:rPr>
          <w:rFonts w:eastAsia="Times New Roman" w:cs="Arial"/>
        </w:rPr>
        <w:t>the NYS Thruway at Exit 58 at the Eastern gateway to Chautauqua County, accented by the natural beauty of its secluded waterfront setting, makes it a most desirable parcel for both residential and leisure use.  The proximity to Buffalo and Dunkirk also provide an easy commute to work, shopping</w:t>
      </w:r>
      <w:r w:rsidR="002724AF">
        <w:rPr>
          <w:rFonts w:eastAsia="Times New Roman" w:cs="Arial"/>
        </w:rPr>
        <w:t>,</w:t>
      </w:r>
      <w:r w:rsidR="00E4371B">
        <w:rPr>
          <w:rFonts w:eastAsia="Times New Roman" w:cs="Arial"/>
        </w:rPr>
        <w:t xml:space="preserve"> and other attractions in the nearby regions. Already a popular tourist and weekend leisure destination, Chautauqua County draws significant visitor traffic from a wide demographic</w:t>
      </w:r>
      <w:r w:rsidR="008F22FB">
        <w:rPr>
          <w:rFonts w:eastAsia="Times New Roman" w:cs="Arial"/>
        </w:rPr>
        <w:t xml:space="preserve"> with interests ranging from recreation to history, wineries to spiritualism. The quality of life, the access to the arts, outdoor recreation, quality schools</w:t>
      </w:r>
      <w:r w:rsidR="002724AF">
        <w:rPr>
          <w:rFonts w:eastAsia="Times New Roman" w:cs="Arial"/>
        </w:rPr>
        <w:t>,</w:t>
      </w:r>
      <w:r w:rsidR="008F22FB">
        <w:rPr>
          <w:rFonts w:eastAsia="Times New Roman" w:cs="Arial"/>
        </w:rPr>
        <w:t xml:space="preserve"> and village life attracts many seasonal and year-round residents, especially those seeking waterfront property outside the metropolitan area.</w:t>
      </w:r>
      <w:r w:rsidR="00AA6E94">
        <w:rPr>
          <w:rFonts w:eastAsia="Times New Roman" w:cs="Arial"/>
        </w:rPr>
        <w:t xml:space="preserve"> </w:t>
      </w:r>
    </w:p>
    <w:p w14:paraId="6F0887B4" w14:textId="625913EA" w:rsidR="00AA6E94" w:rsidRDefault="00AA6E94" w:rsidP="00082185">
      <w:pPr>
        <w:shd w:val="clear" w:color="auto" w:fill="FFFFFF"/>
        <w:spacing w:after="225" w:line="240" w:lineRule="auto"/>
        <w:rPr>
          <w:rFonts w:eastAsia="Times New Roman" w:cs="Arial"/>
        </w:rPr>
      </w:pPr>
      <w:r w:rsidRPr="00AA6E94">
        <w:rPr>
          <w:rFonts w:eastAsia="Times New Roman" w:cs="Arial"/>
          <w:noProof/>
        </w:rPr>
        <w:drawing>
          <wp:inline distT="0" distB="0" distL="0" distR="0" wp14:anchorId="0A9E4DE0" wp14:editId="3B333341">
            <wp:extent cx="3848100" cy="2937615"/>
            <wp:effectExtent l="0" t="0" r="0" b="0"/>
            <wp:docPr id="3" name="Picture 3" descr="C:\onedrive\OneDrive - Chautauqua County Land Bank Corporation\Special Projects\HideAwayBay\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drive\OneDrive - Chautauqua County Land Bank Corporation\Special Projects\HideAwayBay\map.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52284" cy="2940809"/>
                    </a:xfrm>
                    <a:prstGeom prst="rect">
                      <a:avLst/>
                    </a:prstGeom>
                    <a:noFill/>
                    <a:ln>
                      <a:noFill/>
                    </a:ln>
                  </pic:spPr>
                </pic:pic>
              </a:graphicData>
            </a:graphic>
          </wp:inline>
        </w:drawing>
      </w:r>
    </w:p>
    <w:p w14:paraId="68D4C7BF" w14:textId="5658EFC9" w:rsidR="008F22FB" w:rsidRDefault="00FF60FE" w:rsidP="00082185">
      <w:pPr>
        <w:shd w:val="clear" w:color="auto" w:fill="FFFFFF"/>
        <w:spacing w:after="225" w:line="240" w:lineRule="auto"/>
        <w:rPr>
          <w:rFonts w:eastAsia="Times New Roman" w:cs="Arial"/>
        </w:rPr>
      </w:pPr>
      <w:r>
        <w:rPr>
          <w:rFonts w:eastAsia="Times New Roman" w:cs="Arial"/>
        </w:rPr>
        <w:t>The Northern Chautauqua County region has committed to many initiatives that will facilitate public and private investment into its communities and enhance the economic vitality of the region. Among those initiatives a</w:t>
      </w:r>
      <w:r w:rsidR="00A10352">
        <w:rPr>
          <w:rFonts w:eastAsia="Times New Roman" w:cs="Arial"/>
        </w:rPr>
        <w:t>re the Northern Chautauqua Local Waterfront Redevelopment Plan, the Regional Water District, and several Main Street Redevelopment Programs, which will each have defined public-private projects and support.</w:t>
      </w:r>
      <w:r>
        <w:rPr>
          <w:rFonts w:eastAsia="Times New Roman" w:cs="Arial"/>
        </w:rPr>
        <w:t xml:space="preserve"> </w:t>
      </w:r>
      <w:r w:rsidR="008F22FB">
        <w:rPr>
          <w:rFonts w:eastAsia="Times New Roman" w:cs="Arial"/>
        </w:rPr>
        <w:t xml:space="preserve">The addition of a significant employer in the Athenex plant situated just 15 minutes away in the Town of Dunkirk, where 900 jobs will be added </w:t>
      </w:r>
      <w:r w:rsidR="005E5685">
        <w:rPr>
          <w:rFonts w:eastAsia="Times New Roman" w:cs="Arial"/>
        </w:rPr>
        <w:t xml:space="preserve">to the Northern Chautauqua County economy, represents an opportunity for increased demand for turn-key housing and amenities in the immediate area. Initial indicators from the company suggest that the demographic for recruited/relocating employees will be a younger, more affluent set who are more interested in move-in ready, rather than fixer-upper accommodations. This demographic is also looking for abundant recreational activities, access to arts and culture, and dining and entertainment options. </w:t>
      </w:r>
      <w:r w:rsidR="00256E06">
        <w:rPr>
          <w:rFonts w:eastAsia="Times New Roman" w:cs="Arial"/>
        </w:rPr>
        <w:t xml:space="preserve">A multi-million dollar refrigeration/warehousing development project is well underway, and Fieldbrook Foods, also located in Dunkirk, is investing in a $87 million expansion that will result in another 50-60 new jobs. </w:t>
      </w:r>
      <w:r w:rsidR="005E5685">
        <w:rPr>
          <w:rFonts w:eastAsia="Times New Roman" w:cs="Arial"/>
        </w:rPr>
        <w:t>Th</w:t>
      </w:r>
      <w:r w:rsidR="007F5371">
        <w:rPr>
          <w:rFonts w:eastAsia="Times New Roman" w:cs="Arial"/>
        </w:rPr>
        <w:t>e</w:t>
      </w:r>
      <w:r w:rsidR="005E5685">
        <w:rPr>
          <w:rFonts w:eastAsia="Times New Roman" w:cs="Arial"/>
        </w:rPr>
        <w:t>s</w:t>
      </w:r>
      <w:r w:rsidR="007F5371">
        <w:rPr>
          <w:rFonts w:eastAsia="Times New Roman" w:cs="Arial"/>
        </w:rPr>
        <w:t>e</w:t>
      </w:r>
      <w:r w:rsidR="005E5685">
        <w:rPr>
          <w:rFonts w:eastAsia="Times New Roman" w:cs="Arial"/>
        </w:rPr>
        <w:t xml:space="preserve"> economic development success</w:t>
      </w:r>
      <w:r w:rsidR="007F5371">
        <w:rPr>
          <w:rFonts w:eastAsia="Times New Roman" w:cs="Arial"/>
        </w:rPr>
        <w:t>es</w:t>
      </w:r>
      <w:r w:rsidR="005E5685">
        <w:rPr>
          <w:rFonts w:eastAsia="Times New Roman" w:cs="Arial"/>
        </w:rPr>
        <w:t xml:space="preserve"> </w:t>
      </w:r>
      <w:r w:rsidR="007F5371">
        <w:rPr>
          <w:rFonts w:eastAsia="Times New Roman" w:cs="Arial"/>
        </w:rPr>
        <w:t>are</w:t>
      </w:r>
      <w:r w:rsidR="005E5685">
        <w:rPr>
          <w:rFonts w:eastAsia="Times New Roman" w:cs="Arial"/>
        </w:rPr>
        <w:t xml:space="preserve"> </w:t>
      </w:r>
      <w:r w:rsidR="007F5371">
        <w:rPr>
          <w:rFonts w:eastAsia="Times New Roman" w:cs="Arial"/>
        </w:rPr>
        <w:t>representative</w:t>
      </w:r>
      <w:r w:rsidR="005E5685">
        <w:rPr>
          <w:rFonts w:eastAsia="Times New Roman" w:cs="Arial"/>
        </w:rPr>
        <w:t xml:space="preserve"> of the many developments tipping the scales for Chautauqua County, and this </w:t>
      </w:r>
      <w:r w:rsidR="007F5371">
        <w:rPr>
          <w:rFonts w:eastAsia="Times New Roman" w:cs="Arial"/>
        </w:rPr>
        <w:t xml:space="preserve">unique waterfront </w:t>
      </w:r>
      <w:r w:rsidR="005E5685">
        <w:rPr>
          <w:rFonts w:eastAsia="Times New Roman" w:cs="Arial"/>
        </w:rPr>
        <w:t>parcel provides an excellent opportunity for the right developer to secure a place in the vibrant future of this region.</w:t>
      </w:r>
    </w:p>
    <w:p w14:paraId="76E59C0A" w14:textId="445C0636" w:rsidR="00A10352" w:rsidRDefault="00A10352" w:rsidP="0066268C">
      <w:pPr>
        <w:shd w:val="clear" w:color="auto" w:fill="FFFFFF"/>
        <w:spacing w:after="225" w:line="240" w:lineRule="auto"/>
        <w:rPr>
          <w:rFonts w:eastAsia="Times New Roman" w:cs="Arial"/>
          <w:b/>
          <w:sz w:val="24"/>
          <w:szCs w:val="24"/>
        </w:rPr>
      </w:pPr>
      <w:r>
        <w:rPr>
          <w:rFonts w:eastAsia="Times New Roman" w:cs="Arial"/>
          <w:b/>
          <w:sz w:val="24"/>
          <w:szCs w:val="24"/>
        </w:rPr>
        <w:br/>
      </w:r>
      <w:r>
        <w:rPr>
          <w:rFonts w:eastAsia="Times New Roman" w:cs="Arial"/>
          <w:b/>
          <w:sz w:val="24"/>
          <w:szCs w:val="24"/>
        </w:rPr>
        <w:br w:type="page"/>
      </w:r>
    </w:p>
    <w:p w14:paraId="02D23752" w14:textId="03B2A160" w:rsidR="005E5685" w:rsidRPr="00D3108E" w:rsidRDefault="00DB4AE8" w:rsidP="00082185">
      <w:pPr>
        <w:shd w:val="clear" w:color="auto" w:fill="FFFFFF"/>
        <w:spacing w:after="225" w:line="240" w:lineRule="auto"/>
        <w:rPr>
          <w:rFonts w:eastAsia="Times New Roman" w:cs="Arial"/>
          <w:b/>
          <w:sz w:val="24"/>
          <w:szCs w:val="24"/>
        </w:rPr>
      </w:pPr>
      <w:r w:rsidRPr="00D3108E">
        <w:rPr>
          <w:rFonts w:eastAsia="Times New Roman" w:cs="Arial"/>
          <w:b/>
          <w:sz w:val="24"/>
          <w:szCs w:val="24"/>
        </w:rPr>
        <w:lastRenderedPageBreak/>
        <w:t>SUBMITTAL REQUIREMENTS</w:t>
      </w:r>
    </w:p>
    <w:p w14:paraId="55A0F3D8" w14:textId="77777777" w:rsidR="00DB4AE8" w:rsidRPr="00D3108E" w:rsidRDefault="00DB4AE8" w:rsidP="00082185">
      <w:pPr>
        <w:shd w:val="clear" w:color="auto" w:fill="FFFFFF"/>
        <w:spacing w:after="225" w:line="240" w:lineRule="auto"/>
        <w:rPr>
          <w:rFonts w:eastAsia="Times New Roman" w:cs="Arial"/>
          <w:b/>
        </w:rPr>
      </w:pPr>
      <w:r w:rsidRPr="00D3108E">
        <w:rPr>
          <w:rFonts w:eastAsia="Times New Roman" w:cs="Arial"/>
          <w:b/>
        </w:rPr>
        <w:t>Summary</w:t>
      </w:r>
    </w:p>
    <w:p w14:paraId="3A3EAC1A" w14:textId="221F06F4" w:rsidR="00A10352" w:rsidRDefault="00DB4AE8" w:rsidP="00082185">
      <w:pPr>
        <w:shd w:val="clear" w:color="auto" w:fill="FFFFFF"/>
        <w:spacing w:after="225" w:line="240" w:lineRule="auto"/>
        <w:rPr>
          <w:rFonts w:eastAsia="Times New Roman" w:cs="Arial"/>
        </w:rPr>
      </w:pPr>
      <w:r>
        <w:rPr>
          <w:rFonts w:eastAsia="Times New Roman" w:cs="Arial"/>
        </w:rPr>
        <w:t xml:space="preserve">The response format requested by the </w:t>
      </w:r>
      <w:r w:rsidR="002724AF">
        <w:rPr>
          <w:rFonts w:eastAsia="Times New Roman" w:cs="Arial"/>
        </w:rPr>
        <w:t>CCLBC</w:t>
      </w:r>
      <w:r>
        <w:rPr>
          <w:rFonts w:eastAsia="Times New Roman" w:cs="Arial"/>
        </w:rPr>
        <w:t xml:space="preserve"> is detailed in the following sections of this RFP. The submission of a concise, professional, and complete response will help the CCLBC identify the most qualified development teams who are most aligned with the stakeholders</w:t>
      </w:r>
      <w:r w:rsidR="002724AF">
        <w:rPr>
          <w:rFonts w:eastAsia="Times New Roman" w:cs="Arial"/>
        </w:rPr>
        <w:t>’</w:t>
      </w:r>
      <w:r>
        <w:rPr>
          <w:rFonts w:eastAsia="Times New Roman" w:cs="Arial"/>
        </w:rPr>
        <w:t xml:space="preserve"> vision for the redevelopment of the </w:t>
      </w:r>
      <w:r w:rsidR="006B0920">
        <w:rPr>
          <w:rFonts w:eastAsia="Times New Roman" w:cs="Arial"/>
        </w:rPr>
        <w:t>Site</w:t>
      </w:r>
      <w:r>
        <w:rPr>
          <w:rFonts w:eastAsia="Times New Roman" w:cs="Arial"/>
        </w:rPr>
        <w:t xml:space="preserve">, and will be indicative of the level of the respondent’s commitment to the desired project. </w:t>
      </w:r>
    </w:p>
    <w:p w14:paraId="0D035DB9" w14:textId="7DF57CC6" w:rsidR="00DB4AE8" w:rsidRDefault="00DB4AE8" w:rsidP="00082185">
      <w:pPr>
        <w:shd w:val="clear" w:color="auto" w:fill="FFFFFF"/>
        <w:spacing w:after="225" w:line="240" w:lineRule="auto"/>
        <w:rPr>
          <w:rFonts w:eastAsia="Times New Roman" w:cs="Arial"/>
        </w:rPr>
      </w:pPr>
      <w:r>
        <w:rPr>
          <w:rFonts w:eastAsia="Times New Roman" w:cs="Arial"/>
        </w:rPr>
        <w:t xml:space="preserve">Any questions that arise during the preparation of a submittal should be addressed to </w:t>
      </w:r>
      <w:r w:rsidR="00A10352">
        <w:rPr>
          <w:rFonts w:eastAsia="Times New Roman" w:cs="Arial"/>
        </w:rPr>
        <w:t>Linda Burns, C</w:t>
      </w:r>
      <w:r w:rsidR="006B0920">
        <w:rPr>
          <w:rFonts w:eastAsia="Times New Roman" w:cs="Arial"/>
        </w:rPr>
        <w:t xml:space="preserve">hautauqua </w:t>
      </w:r>
      <w:r w:rsidR="00A10352">
        <w:rPr>
          <w:rFonts w:eastAsia="Times New Roman" w:cs="Arial"/>
        </w:rPr>
        <w:t>C</w:t>
      </w:r>
      <w:r w:rsidR="006B0920">
        <w:rPr>
          <w:rFonts w:eastAsia="Times New Roman" w:cs="Arial"/>
        </w:rPr>
        <w:t>ounty</w:t>
      </w:r>
      <w:r w:rsidR="00A10352">
        <w:rPr>
          <w:rFonts w:eastAsia="Times New Roman" w:cs="Arial"/>
        </w:rPr>
        <w:t xml:space="preserve"> IDA at </w:t>
      </w:r>
      <w:hyperlink r:id="rId22" w:history="1">
        <w:r w:rsidR="00A10352" w:rsidRPr="00093300">
          <w:rPr>
            <w:rStyle w:val="Hyperlink"/>
            <w:rFonts w:eastAsia="Times New Roman" w:cs="Arial"/>
          </w:rPr>
          <w:t>burnsl@co.chautauqua.ny.us</w:t>
        </w:r>
      </w:hyperlink>
      <w:r w:rsidR="00A10352">
        <w:rPr>
          <w:rFonts w:eastAsia="Times New Roman" w:cs="Arial"/>
        </w:rPr>
        <w:t xml:space="preserve">., or </w:t>
      </w:r>
      <w:r w:rsidR="00147831">
        <w:rPr>
          <w:rFonts w:eastAsia="Times New Roman" w:cs="Arial"/>
        </w:rPr>
        <w:t>Gina Paradis</w:t>
      </w:r>
      <w:r w:rsidR="002724AF">
        <w:rPr>
          <w:rFonts w:eastAsia="Times New Roman" w:cs="Arial"/>
        </w:rPr>
        <w:t>, CCLBC Executive Director</w:t>
      </w:r>
      <w:r w:rsidR="00147831">
        <w:rPr>
          <w:rFonts w:eastAsia="Times New Roman" w:cs="Arial"/>
        </w:rPr>
        <w:t xml:space="preserve"> </w:t>
      </w:r>
      <w:r>
        <w:rPr>
          <w:rFonts w:eastAsia="Times New Roman" w:cs="Arial"/>
        </w:rPr>
        <w:t xml:space="preserve">at </w:t>
      </w:r>
      <w:hyperlink r:id="rId23" w:history="1">
        <w:r w:rsidR="00147831" w:rsidRPr="006367E5">
          <w:rPr>
            <w:rStyle w:val="Hyperlink"/>
            <w:rFonts w:eastAsia="Times New Roman" w:cs="Arial"/>
          </w:rPr>
          <w:t>gparadis@CHQlandbank.org</w:t>
        </w:r>
      </w:hyperlink>
      <w:r w:rsidR="00147831">
        <w:rPr>
          <w:rFonts w:eastAsia="Times New Roman" w:cs="Arial"/>
        </w:rPr>
        <w:t>.  Resp</w:t>
      </w:r>
      <w:r>
        <w:rPr>
          <w:rFonts w:eastAsia="Times New Roman" w:cs="Arial"/>
        </w:rPr>
        <w:t xml:space="preserve">ondents must demonstrate the experience, resources, and expertise needed to design, finance, develop and otherwise operate a successful project. </w:t>
      </w:r>
    </w:p>
    <w:p w14:paraId="552F3143" w14:textId="31ED0DEE" w:rsidR="00DB4AE8" w:rsidRDefault="00DB4AE8" w:rsidP="00082185">
      <w:pPr>
        <w:shd w:val="clear" w:color="auto" w:fill="FFFFFF"/>
        <w:spacing w:after="225" w:line="240" w:lineRule="auto"/>
        <w:rPr>
          <w:rFonts w:eastAsia="Times New Roman" w:cs="Arial"/>
        </w:rPr>
      </w:pPr>
      <w:r>
        <w:rPr>
          <w:rFonts w:eastAsia="Times New Roman" w:cs="Arial"/>
        </w:rPr>
        <w:t>Respondents are asked to submit their proposals via em</w:t>
      </w:r>
      <w:r w:rsidR="00A10352">
        <w:rPr>
          <w:rFonts w:eastAsia="Times New Roman" w:cs="Arial"/>
        </w:rPr>
        <w:t>ail only, in PDF format</w:t>
      </w:r>
      <w:r w:rsidR="001B6959">
        <w:rPr>
          <w:rFonts w:eastAsia="Times New Roman" w:cs="Arial"/>
        </w:rPr>
        <w:t xml:space="preserve">, to </w:t>
      </w:r>
      <w:hyperlink r:id="rId24" w:history="1">
        <w:r w:rsidR="00A10352" w:rsidRPr="00093300">
          <w:rPr>
            <w:rStyle w:val="Hyperlink"/>
            <w:rFonts w:eastAsia="Times New Roman" w:cs="Arial"/>
          </w:rPr>
          <w:t>burnsl@co.chautauqua.ny.us</w:t>
        </w:r>
      </w:hyperlink>
      <w:r w:rsidR="00A10352">
        <w:rPr>
          <w:rFonts w:eastAsia="Times New Roman" w:cs="Arial"/>
        </w:rPr>
        <w:t xml:space="preserve"> Proposals</w:t>
      </w:r>
      <w:r w:rsidR="001B6959">
        <w:rPr>
          <w:rFonts w:eastAsia="Times New Roman" w:cs="Arial"/>
        </w:rPr>
        <w:t xml:space="preserve"> must be received no later than </w:t>
      </w:r>
      <w:r w:rsidR="00147831">
        <w:rPr>
          <w:rFonts w:eastAsia="Times New Roman" w:cs="Arial"/>
        </w:rPr>
        <w:t>M</w:t>
      </w:r>
      <w:r w:rsidR="00825831">
        <w:rPr>
          <w:rFonts w:eastAsia="Times New Roman" w:cs="Arial"/>
        </w:rPr>
        <w:t>arch</w:t>
      </w:r>
      <w:r w:rsidR="00147831">
        <w:rPr>
          <w:rFonts w:eastAsia="Times New Roman" w:cs="Arial"/>
        </w:rPr>
        <w:t xml:space="preserve"> 2</w:t>
      </w:r>
      <w:r w:rsidR="00530B62">
        <w:rPr>
          <w:rFonts w:eastAsia="Times New Roman" w:cs="Arial"/>
        </w:rPr>
        <w:t>1</w:t>
      </w:r>
      <w:r w:rsidR="00147831">
        <w:rPr>
          <w:rFonts w:eastAsia="Times New Roman" w:cs="Arial"/>
        </w:rPr>
        <w:t>, 20</w:t>
      </w:r>
      <w:r w:rsidR="00825831">
        <w:rPr>
          <w:rFonts w:eastAsia="Times New Roman" w:cs="Arial"/>
        </w:rPr>
        <w:t>20</w:t>
      </w:r>
      <w:r w:rsidR="00147831">
        <w:rPr>
          <w:rFonts w:eastAsia="Times New Roman" w:cs="Arial"/>
        </w:rPr>
        <w:t xml:space="preserve"> at 5:00 PM E</w:t>
      </w:r>
      <w:r w:rsidR="002724AF">
        <w:rPr>
          <w:rFonts w:eastAsia="Times New Roman" w:cs="Arial"/>
        </w:rPr>
        <w:t>D</w:t>
      </w:r>
      <w:r w:rsidR="00147831">
        <w:rPr>
          <w:rFonts w:eastAsia="Times New Roman" w:cs="Arial"/>
        </w:rPr>
        <w:t>T.</w:t>
      </w:r>
      <w:r w:rsidR="001B6959">
        <w:rPr>
          <w:rFonts w:eastAsia="Times New Roman" w:cs="Arial"/>
        </w:rPr>
        <w:t xml:space="preserve">  </w:t>
      </w:r>
    </w:p>
    <w:p w14:paraId="2672760B" w14:textId="77777777" w:rsidR="00A10352" w:rsidRDefault="00A10352" w:rsidP="00A60328">
      <w:pPr>
        <w:ind w:left="7200" w:hanging="7200"/>
        <w:rPr>
          <w:b/>
          <w:sz w:val="28"/>
          <w:szCs w:val="28"/>
        </w:rPr>
      </w:pPr>
    </w:p>
    <w:p w14:paraId="20DE7EBB" w14:textId="79B39753" w:rsidR="003B72D9" w:rsidRPr="00147831" w:rsidRDefault="00A10352" w:rsidP="00A60328">
      <w:pPr>
        <w:ind w:left="7200" w:hanging="7200"/>
        <w:rPr>
          <w:b/>
          <w:sz w:val="28"/>
          <w:szCs w:val="28"/>
        </w:rPr>
      </w:pPr>
      <w:r>
        <w:rPr>
          <w:b/>
          <w:sz w:val="28"/>
          <w:szCs w:val="28"/>
        </w:rPr>
        <w:t>Proposal</w:t>
      </w:r>
      <w:r w:rsidR="005823B4" w:rsidRPr="00147831">
        <w:rPr>
          <w:b/>
          <w:sz w:val="28"/>
          <w:szCs w:val="28"/>
        </w:rPr>
        <w:t xml:space="preserve"> Components</w:t>
      </w:r>
    </w:p>
    <w:p w14:paraId="7CAE8CAE" w14:textId="5927EC57" w:rsidR="005823B4" w:rsidRPr="00DE4B4E" w:rsidRDefault="005823B4" w:rsidP="00A60328">
      <w:pPr>
        <w:ind w:left="7200" w:hanging="7200"/>
        <w:rPr>
          <w:b/>
        </w:rPr>
      </w:pPr>
      <w:r w:rsidRPr="00DE4B4E">
        <w:rPr>
          <w:b/>
        </w:rPr>
        <w:t>Transmittal Letter</w:t>
      </w:r>
    </w:p>
    <w:p w14:paraId="6BA2A7AF" w14:textId="0415085A" w:rsidR="005823B4" w:rsidRDefault="005823B4" w:rsidP="005823B4">
      <w:r>
        <w:t>The submission must include a transmittal letter, on official letterhead, that provides contact information for the person with authority to negotiate on behalf of the development team. The letter must also include an affirmative statement that the respondent agrees to the minimum business terms identified in the RFP. The respondent must certify that the RFP response and all exhibits are true and correct. Unsigned and/or undated submissions will not be accepted.</w:t>
      </w:r>
    </w:p>
    <w:p w14:paraId="35EE1B2B" w14:textId="3EDD12CF" w:rsidR="005823B4" w:rsidRPr="00DE4B4E" w:rsidRDefault="005823B4" w:rsidP="005823B4">
      <w:pPr>
        <w:rPr>
          <w:b/>
        </w:rPr>
      </w:pPr>
      <w:r w:rsidRPr="00DE4B4E">
        <w:rPr>
          <w:b/>
        </w:rPr>
        <w:t>Development Team</w:t>
      </w:r>
    </w:p>
    <w:p w14:paraId="422763F1" w14:textId="5D1D6442" w:rsidR="005823B4" w:rsidRDefault="005823B4" w:rsidP="005823B4">
      <w:r>
        <w:t xml:space="preserve">Identify the developer and other key members of the development team, including the project leader for day-to-day management and </w:t>
      </w:r>
      <w:r w:rsidR="00147831">
        <w:t>t</w:t>
      </w:r>
      <w:r>
        <w:t xml:space="preserve">he key consultants who will be responsible for implementing said project.  Provide a succinct narrative describing the role and relevant expertise of each of the firms and key individuals who would be involved </w:t>
      </w:r>
      <w:r w:rsidR="009C1711">
        <w:t>in the project’s implementation</w:t>
      </w:r>
      <w:r w:rsidR="00147831">
        <w:t>, with a current phone number for each.</w:t>
      </w:r>
      <w:r w:rsidR="009C1711">
        <w:t xml:space="preserve"> </w:t>
      </w:r>
    </w:p>
    <w:p w14:paraId="493CEE50" w14:textId="77777777" w:rsidR="005823B4" w:rsidRPr="00DE4B4E" w:rsidRDefault="005823B4" w:rsidP="005823B4">
      <w:pPr>
        <w:rPr>
          <w:b/>
        </w:rPr>
      </w:pPr>
      <w:r w:rsidRPr="00DE4B4E">
        <w:rPr>
          <w:b/>
        </w:rPr>
        <w:t>Proposed Conceptual Development Scope</w:t>
      </w:r>
    </w:p>
    <w:p w14:paraId="0248773D" w14:textId="1B5A79E9" w:rsidR="009C2AF5" w:rsidRDefault="005823B4" w:rsidP="005823B4">
      <w:r>
        <w:t xml:space="preserve">Provide a one-page narrative that describes the development concept that is envisioned for the </w:t>
      </w:r>
      <w:r w:rsidR="006B0920">
        <w:t>S</w:t>
      </w:r>
      <w:r>
        <w:t xml:space="preserve">ite. As part of that description, identify any responsibilities </w:t>
      </w:r>
      <w:r w:rsidR="002562C9">
        <w:t>t</w:t>
      </w:r>
      <w:r>
        <w:t xml:space="preserve">o be imposed on the Village, County, </w:t>
      </w:r>
      <w:r w:rsidR="0011709A">
        <w:t>and/</w:t>
      </w:r>
      <w:r>
        <w:t>or C</w:t>
      </w:r>
      <w:r w:rsidR="002724AF">
        <w:t>CLBC</w:t>
      </w:r>
      <w:r>
        <w:t xml:space="preserve">. At the respondent’s </w:t>
      </w:r>
      <w:r w:rsidR="002562C9">
        <w:t xml:space="preserve">discretion, </w:t>
      </w:r>
      <w:r>
        <w:t>graphic</w:t>
      </w:r>
      <w:r w:rsidR="00EB4746">
        <w:t>s</w:t>
      </w:r>
      <w:r w:rsidR="002562C9">
        <w:t>,</w:t>
      </w:r>
      <w:r>
        <w:t xml:space="preserve"> such as a conceptual site plan</w:t>
      </w:r>
      <w:r w:rsidR="002562C9">
        <w:t>,</w:t>
      </w:r>
      <w:r>
        <w:t xml:space="preserve"> </w:t>
      </w:r>
      <w:r w:rsidR="00EB4746">
        <w:t xml:space="preserve">and/or architectural drawings </w:t>
      </w:r>
      <w:r>
        <w:t xml:space="preserve">may also be provided. </w:t>
      </w:r>
    </w:p>
    <w:p w14:paraId="01BC92FC" w14:textId="2E069E57" w:rsidR="002562C9" w:rsidRPr="00DE4B4E" w:rsidRDefault="002562C9" w:rsidP="005823B4">
      <w:pPr>
        <w:rPr>
          <w:b/>
        </w:rPr>
      </w:pPr>
      <w:r w:rsidRPr="00DE4B4E">
        <w:rPr>
          <w:b/>
        </w:rPr>
        <w:t>Experience</w:t>
      </w:r>
    </w:p>
    <w:p w14:paraId="2D62D3E7" w14:textId="7903AD1E" w:rsidR="002562C9" w:rsidRDefault="002562C9" w:rsidP="005823B4">
      <w:r>
        <w:t xml:space="preserve">Provide descriptions </w:t>
      </w:r>
      <w:r w:rsidR="00810A8E">
        <w:t>and references for</w:t>
      </w:r>
      <w:r>
        <w:t xml:space="preserve"> at least </w:t>
      </w:r>
      <w:r w:rsidR="00825831">
        <w:t>one</w:t>
      </w:r>
      <w:r>
        <w:t xml:space="preserve">, but no more than </w:t>
      </w:r>
      <w:r w:rsidR="00825831">
        <w:t>three</w:t>
      </w:r>
      <w:r w:rsidR="002724AF">
        <w:t>,</w:t>
      </w:r>
      <w:r>
        <w:t xml:space="preserve"> projects that the respondent has undertaken that are </w:t>
      </w:r>
      <w:r w:rsidR="00825831">
        <w:t>comparable</w:t>
      </w:r>
      <w:r>
        <w:t xml:space="preserve"> to the </w:t>
      </w:r>
      <w:r w:rsidR="00825831">
        <w:t xml:space="preserve">size/scope of the </w:t>
      </w:r>
      <w:r>
        <w:t xml:space="preserve">project being proposed for the </w:t>
      </w:r>
      <w:r w:rsidR="006B0920">
        <w:t>S</w:t>
      </w:r>
      <w:r>
        <w:t>ite. Each description should include the following information:</w:t>
      </w:r>
      <w:r>
        <w:tab/>
      </w:r>
      <w:r w:rsidR="006B0920">
        <w:t xml:space="preserve"> </w:t>
      </w:r>
      <w:r w:rsidR="00EB4746">
        <w:t>project location, description, financing overview</w:t>
      </w:r>
      <w:r w:rsidR="006B0920">
        <w:t>,</w:t>
      </w:r>
      <w:r w:rsidR="00EB4746">
        <w:t xml:space="preserve"> and municipal reference.</w:t>
      </w:r>
    </w:p>
    <w:p w14:paraId="58994FCD" w14:textId="5CC4175A" w:rsidR="002562C9" w:rsidRPr="00DE4B4E" w:rsidRDefault="002562C9" w:rsidP="002562C9">
      <w:pPr>
        <w:rPr>
          <w:b/>
        </w:rPr>
      </w:pPr>
      <w:r w:rsidRPr="00DE4B4E">
        <w:rPr>
          <w:b/>
        </w:rPr>
        <w:lastRenderedPageBreak/>
        <w:t>Financial Capacity</w:t>
      </w:r>
    </w:p>
    <w:p w14:paraId="69C0BA13" w14:textId="7F2BBA43" w:rsidR="002562C9" w:rsidRDefault="002562C9" w:rsidP="002562C9">
      <w:r>
        <w:t>Provide verifiab</w:t>
      </w:r>
      <w:r w:rsidR="00136FFA">
        <w:t>le evidence of the development</w:t>
      </w:r>
      <w:r>
        <w:t xml:space="preserve"> team’s financial ability to undertake and successfully complete the proposed project</w:t>
      </w:r>
      <w:r w:rsidR="00EA4B45">
        <w:t xml:space="preserve">. </w:t>
      </w:r>
      <w:r w:rsidR="00D27B80">
        <w:t>This may include financi</w:t>
      </w:r>
      <w:r w:rsidR="00825831">
        <w:t xml:space="preserve">al statements, annual reports, </w:t>
      </w:r>
      <w:r w:rsidR="00D27B80">
        <w:t>Letters of Credit, etc.</w:t>
      </w:r>
    </w:p>
    <w:p w14:paraId="265A1DD7" w14:textId="0F59E7AC" w:rsidR="005823B4" w:rsidRDefault="009942E1" w:rsidP="005823B4">
      <w:r>
        <w:t>THE CCLBC recognizes the sensitive nature of financial capacity information requested in this RFP. Therefore, respondents may choose to provide a secure download site address link to share access with the CCLBC.</w:t>
      </w:r>
    </w:p>
    <w:p w14:paraId="0E07CEA1" w14:textId="3B220264" w:rsidR="009942E1" w:rsidRPr="00147831" w:rsidRDefault="006072E3" w:rsidP="005823B4">
      <w:pPr>
        <w:rPr>
          <w:b/>
        </w:rPr>
      </w:pPr>
      <w:r w:rsidRPr="00147831">
        <w:rPr>
          <w:b/>
        </w:rPr>
        <w:t>Required forms and Certificates</w:t>
      </w:r>
    </w:p>
    <w:p w14:paraId="150E0054" w14:textId="106C29CB" w:rsidR="006072E3" w:rsidRDefault="006072E3" w:rsidP="005823B4">
      <w:r>
        <w:t>Please see Appendix A for requir</w:t>
      </w:r>
      <w:r w:rsidR="009C1711">
        <w:t>ed forms and certificates below:</w:t>
      </w:r>
    </w:p>
    <w:p w14:paraId="63618551" w14:textId="0B6BF0D3" w:rsidR="006072E3" w:rsidRDefault="006072E3" w:rsidP="006072E3">
      <w:pPr>
        <w:pStyle w:val="ListParagraph"/>
        <w:numPr>
          <w:ilvl w:val="0"/>
          <w:numId w:val="9"/>
        </w:numPr>
      </w:pPr>
      <w:r>
        <w:t>W</w:t>
      </w:r>
      <w:r w:rsidR="0011709A">
        <w:t>-</w:t>
      </w:r>
      <w:r>
        <w:t>9</w:t>
      </w:r>
    </w:p>
    <w:p w14:paraId="2F854B7B" w14:textId="633878FE" w:rsidR="006072E3" w:rsidRDefault="006072E3" w:rsidP="006072E3">
      <w:pPr>
        <w:pStyle w:val="ListParagraph"/>
        <w:numPr>
          <w:ilvl w:val="0"/>
          <w:numId w:val="9"/>
        </w:numPr>
      </w:pPr>
      <w:r>
        <w:t>CCLBC Vendor Form</w:t>
      </w:r>
    </w:p>
    <w:p w14:paraId="08868AF5" w14:textId="46AD262D" w:rsidR="006072E3" w:rsidRDefault="006072E3" w:rsidP="006072E3">
      <w:pPr>
        <w:pStyle w:val="ListParagraph"/>
        <w:numPr>
          <w:ilvl w:val="0"/>
          <w:numId w:val="9"/>
        </w:numPr>
      </w:pPr>
      <w:r>
        <w:t>Developer Points of Contact Form</w:t>
      </w:r>
    </w:p>
    <w:p w14:paraId="7C344F83" w14:textId="1FCC78A9" w:rsidR="009942E1" w:rsidRPr="00D3108E" w:rsidRDefault="009942E1" w:rsidP="005823B4">
      <w:pPr>
        <w:rPr>
          <w:b/>
          <w:sz w:val="24"/>
          <w:szCs w:val="24"/>
        </w:rPr>
      </w:pPr>
      <w:r w:rsidRPr="00D3108E">
        <w:rPr>
          <w:b/>
          <w:sz w:val="24"/>
          <w:szCs w:val="24"/>
        </w:rPr>
        <w:t>SELECTION PROCESS AND SITE EVALUATION CRITERIA</w:t>
      </w:r>
    </w:p>
    <w:p w14:paraId="023DB01C" w14:textId="7B8EB327" w:rsidR="009942E1" w:rsidRPr="00DE4B4E" w:rsidRDefault="009942E1" w:rsidP="005823B4">
      <w:pPr>
        <w:rPr>
          <w:b/>
        </w:rPr>
      </w:pPr>
      <w:r w:rsidRPr="00DE4B4E">
        <w:rPr>
          <w:b/>
        </w:rPr>
        <w:t>Selection Process</w:t>
      </w:r>
    </w:p>
    <w:p w14:paraId="2C7BDD80" w14:textId="13CB97F4" w:rsidR="009942E1" w:rsidRDefault="009942E1" w:rsidP="005823B4">
      <w:r>
        <w:t>The selection process will be divided into the following 3 phases:</w:t>
      </w:r>
    </w:p>
    <w:p w14:paraId="399F432E" w14:textId="35EFFE1C" w:rsidR="005D6AC4" w:rsidRDefault="00AC0B37" w:rsidP="00AC0B37">
      <w:pPr>
        <w:pStyle w:val="ListParagraph"/>
        <w:numPr>
          <w:ilvl w:val="0"/>
          <w:numId w:val="6"/>
        </w:numPr>
      </w:pPr>
      <w:r w:rsidRPr="00AC0B37">
        <w:t>All proposals will be reviewed and a shortlist of no more than three (3) prospective developers will be selected.</w:t>
      </w:r>
    </w:p>
    <w:p w14:paraId="2BF996F1" w14:textId="77777777" w:rsidR="005D6AC4" w:rsidRDefault="005D6AC4" w:rsidP="00DE4B4E">
      <w:pPr>
        <w:pStyle w:val="ListParagraph"/>
        <w:numPr>
          <w:ilvl w:val="0"/>
          <w:numId w:val="6"/>
        </w:numPr>
      </w:pPr>
      <w:r>
        <w:t>The shortlisted developers will each have an in-person interview and Q&amp;A session.</w:t>
      </w:r>
    </w:p>
    <w:p w14:paraId="0CAA5877" w14:textId="480553E5" w:rsidR="00DE4B4E" w:rsidRDefault="005D6AC4" w:rsidP="00DE4B4E">
      <w:pPr>
        <w:pStyle w:val="ListParagraph"/>
        <w:numPr>
          <w:ilvl w:val="0"/>
          <w:numId w:val="6"/>
        </w:numPr>
      </w:pPr>
      <w:r>
        <w:t>CCLBC will select and begin exclusive negotiations with the developer who best matches the desired vision and qualifications for the project.</w:t>
      </w:r>
    </w:p>
    <w:p w14:paraId="41078DC8" w14:textId="1F3AA626" w:rsidR="004E682B" w:rsidRDefault="004E682B" w:rsidP="004E682B">
      <w:pPr>
        <w:rPr>
          <w:b/>
        </w:rPr>
      </w:pPr>
      <w:r w:rsidRPr="004E682B">
        <w:rPr>
          <w:b/>
        </w:rPr>
        <w:t>Evaluation Criteria</w:t>
      </w:r>
    </w:p>
    <w:p w14:paraId="2804D0BB" w14:textId="63E31C4E" w:rsidR="004E682B" w:rsidRDefault="004E682B" w:rsidP="004E682B">
      <w:r w:rsidRPr="004E682B">
        <w:t>The following evaluation criteria</w:t>
      </w:r>
      <w:r>
        <w:t xml:space="preserve"> will be used to </w:t>
      </w:r>
      <w:r w:rsidR="00104715">
        <w:t>evaluate the proposals:</w:t>
      </w:r>
    </w:p>
    <w:p w14:paraId="2FFABE11" w14:textId="15BF9B01" w:rsidR="004E682B" w:rsidRDefault="004E682B" w:rsidP="004E682B">
      <w:pPr>
        <w:pStyle w:val="ListParagraph"/>
        <w:numPr>
          <w:ilvl w:val="0"/>
          <w:numId w:val="7"/>
        </w:numPr>
      </w:pPr>
      <w:r>
        <w:t xml:space="preserve">The </w:t>
      </w:r>
      <w:r w:rsidR="00EB4746">
        <w:t xml:space="preserve">developer or </w:t>
      </w:r>
      <w:r>
        <w:t>development team’s proven experience</w:t>
      </w:r>
      <w:r w:rsidR="009C1711">
        <w:t xml:space="preserve"> (and references)</w:t>
      </w:r>
      <w:r>
        <w:t xml:space="preserve"> in successful financing, design, construction, and operation of projects of similar scope and scale.</w:t>
      </w:r>
    </w:p>
    <w:p w14:paraId="415FC0E0" w14:textId="39253304" w:rsidR="004E682B" w:rsidRDefault="004E682B" w:rsidP="004E682B">
      <w:pPr>
        <w:pStyle w:val="ListParagraph"/>
        <w:numPr>
          <w:ilvl w:val="0"/>
          <w:numId w:val="7"/>
        </w:numPr>
      </w:pPr>
      <w:r>
        <w:t>Financial capacity to undertake a project of the proposed magnitude</w:t>
      </w:r>
      <w:r w:rsidR="002724AF">
        <w:t>.</w:t>
      </w:r>
    </w:p>
    <w:p w14:paraId="7E7487DE" w14:textId="15CBFED5" w:rsidR="004E682B" w:rsidRDefault="00104715" w:rsidP="004E682B">
      <w:pPr>
        <w:pStyle w:val="ListParagraph"/>
        <w:numPr>
          <w:ilvl w:val="0"/>
          <w:numId w:val="7"/>
        </w:numPr>
      </w:pPr>
      <w:r>
        <w:t xml:space="preserve">Overall quality </w:t>
      </w:r>
      <w:r w:rsidR="004E682B">
        <w:t xml:space="preserve">of the </w:t>
      </w:r>
      <w:r>
        <w:t xml:space="preserve">proposed development and reputation of the </w:t>
      </w:r>
      <w:r w:rsidR="00EB4746">
        <w:t>developer/</w:t>
      </w:r>
      <w:r w:rsidR="004E682B">
        <w:t>development team</w:t>
      </w:r>
      <w:r w:rsidR="002724AF">
        <w:t>.</w:t>
      </w:r>
    </w:p>
    <w:p w14:paraId="016B052A" w14:textId="729375C0" w:rsidR="004E682B" w:rsidRDefault="004E682B" w:rsidP="004E682B">
      <w:pPr>
        <w:pStyle w:val="ListParagraph"/>
        <w:numPr>
          <w:ilvl w:val="0"/>
          <w:numId w:val="7"/>
        </w:numPr>
      </w:pPr>
      <w:r>
        <w:t xml:space="preserve">Quality and completeness of </w:t>
      </w:r>
      <w:r w:rsidR="00104715">
        <w:t>proposal</w:t>
      </w:r>
      <w:r>
        <w:t>.</w:t>
      </w:r>
    </w:p>
    <w:p w14:paraId="7DA7BFE7" w14:textId="10F84B84" w:rsidR="004E682B" w:rsidRDefault="004E682B" w:rsidP="009A5915"/>
    <w:p w14:paraId="2075C06D" w14:textId="58D65A20" w:rsidR="009A5915" w:rsidRDefault="009A5915" w:rsidP="009A5915">
      <w:pPr>
        <w:rPr>
          <w:b/>
          <w:sz w:val="24"/>
          <w:szCs w:val="24"/>
        </w:rPr>
      </w:pPr>
      <w:r w:rsidRPr="00D3108E">
        <w:rPr>
          <w:b/>
          <w:sz w:val="24"/>
          <w:szCs w:val="24"/>
        </w:rPr>
        <w:t>DECLARATIONS AND ADDITIONAL INFORMATION</w:t>
      </w:r>
    </w:p>
    <w:p w14:paraId="680F982D" w14:textId="06266208" w:rsidR="00D3108E" w:rsidRPr="00D3108E" w:rsidRDefault="00D3108E" w:rsidP="009A5915">
      <w:pPr>
        <w:rPr>
          <w:b/>
          <w:sz w:val="24"/>
          <w:szCs w:val="24"/>
        </w:rPr>
      </w:pPr>
      <w:r w:rsidRPr="00D3108E">
        <w:rPr>
          <w:b/>
          <w:sz w:val="24"/>
          <w:szCs w:val="24"/>
        </w:rPr>
        <w:t>The CCLBC Rights Pertinent to this Solicitation</w:t>
      </w:r>
    </w:p>
    <w:p w14:paraId="324C6BB2" w14:textId="606CC646" w:rsidR="00D3108E" w:rsidRDefault="00D3108E" w:rsidP="00D3108E">
      <w:pPr>
        <w:pStyle w:val="ListParagraph"/>
        <w:numPr>
          <w:ilvl w:val="0"/>
          <w:numId w:val="8"/>
        </w:numPr>
        <w:rPr>
          <w:sz w:val="24"/>
          <w:szCs w:val="24"/>
        </w:rPr>
      </w:pPr>
      <w:r w:rsidRPr="00D3108E">
        <w:rPr>
          <w:sz w:val="24"/>
          <w:szCs w:val="24"/>
        </w:rPr>
        <w:t>The C</w:t>
      </w:r>
      <w:r w:rsidR="002724AF">
        <w:rPr>
          <w:sz w:val="24"/>
          <w:szCs w:val="24"/>
        </w:rPr>
        <w:t>CLBC</w:t>
      </w:r>
      <w:r w:rsidRPr="00D3108E">
        <w:rPr>
          <w:sz w:val="24"/>
          <w:szCs w:val="24"/>
        </w:rPr>
        <w:t xml:space="preserve"> reserves the right to reject all submittals for any legal permissible reason without indicating reasons for rejection.</w:t>
      </w:r>
    </w:p>
    <w:p w14:paraId="5DD967AD" w14:textId="69A16A5F" w:rsidR="00D3108E" w:rsidRDefault="00311EE1" w:rsidP="00D3108E">
      <w:pPr>
        <w:pStyle w:val="ListParagraph"/>
        <w:numPr>
          <w:ilvl w:val="0"/>
          <w:numId w:val="8"/>
        </w:numPr>
        <w:rPr>
          <w:sz w:val="24"/>
          <w:szCs w:val="24"/>
        </w:rPr>
      </w:pPr>
      <w:r>
        <w:rPr>
          <w:sz w:val="24"/>
          <w:szCs w:val="24"/>
        </w:rPr>
        <w:lastRenderedPageBreak/>
        <w:t>The CCLBC reserves the right to amend this RFP by Addendum. The CCLBC is bound only by what is expressly stated in the RFP and any authorized written addenda to be posted on the CCLBC website.</w:t>
      </w:r>
    </w:p>
    <w:p w14:paraId="6CC7BC1E" w14:textId="2D2FE970" w:rsidR="006072E3" w:rsidRPr="001030FF" w:rsidRDefault="00311EE1" w:rsidP="001C7AA3">
      <w:pPr>
        <w:pStyle w:val="ListParagraph"/>
        <w:numPr>
          <w:ilvl w:val="0"/>
          <w:numId w:val="8"/>
        </w:numPr>
        <w:rPr>
          <w:b/>
          <w:sz w:val="24"/>
          <w:szCs w:val="24"/>
        </w:rPr>
      </w:pPr>
      <w:r w:rsidRPr="001030FF">
        <w:rPr>
          <w:sz w:val="24"/>
          <w:szCs w:val="24"/>
        </w:rPr>
        <w:t xml:space="preserve">The </w:t>
      </w:r>
      <w:r w:rsidR="003C0420" w:rsidRPr="001030FF">
        <w:rPr>
          <w:sz w:val="24"/>
          <w:szCs w:val="24"/>
        </w:rPr>
        <w:t>CCLBC accepts no financial responsibility for any costs incurred by the respondent during any phase of the selection process. All submittals shall become the property of the CCLBC (except those materials marked “CONFIDENTIAL”) and may be used in a</w:t>
      </w:r>
      <w:r w:rsidR="002724AF">
        <w:rPr>
          <w:sz w:val="24"/>
          <w:szCs w:val="24"/>
        </w:rPr>
        <w:t xml:space="preserve">ny </w:t>
      </w:r>
      <w:r w:rsidR="003C0420" w:rsidRPr="001030FF">
        <w:rPr>
          <w:sz w:val="24"/>
          <w:szCs w:val="24"/>
        </w:rPr>
        <w:t>way deemed appropriate.</w:t>
      </w:r>
    </w:p>
    <w:p w14:paraId="266CDADA" w14:textId="07052E23" w:rsidR="003C0420" w:rsidRDefault="003C0420" w:rsidP="003C0420">
      <w:pPr>
        <w:rPr>
          <w:b/>
          <w:sz w:val="24"/>
          <w:szCs w:val="24"/>
        </w:rPr>
      </w:pPr>
      <w:r w:rsidRPr="003C0420">
        <w:rPr>
          <w:b/>
          <w:sz w:val="24"/>
          <w:szCs w:val="24"/>
        </w:rPr>
        <w:t>Withdrawal of Solicitation</w:t>
      </w:r>
    </w:p>
    <w:p w14:paraId="0112B107" w14:textId="79832E58" w:rsidR="006072E3" w:rsidRDefault="003C0420">
      <w:pPr>
        <w:rPr>
          <w:b/>
          <w:sz w:val="24"/>
          <w:szCs w:val="24"/>
        </w:rPr>
      </w:pPr>
      <w:r w:rsidRPr="003C0420">
        <w:rPr>
          <w:sz w:val="24"/>
          <w:szCs w:val="24"/>
        </w:rPr>
        <w:t xml:space="preserve">The CCLBC </w:t>
      </w:r>
      <w:r>
        <w:rPr>
          <w:sz w:val="24"/>
          <w:szCs w:val="24"/>
        </w:rPr>
        <w:t>reserves the right to withdraw this RFP at any time without prior notice, and makes no representation that any agreement will be awarded to any respondent. Additionally, the CCLBC expressly reserves the right to postpone opening responses to this solicitation for its own convenience and/or to waive any informality or irregularity in the responses received.</w:t>
      </w:r>
    </w:p>
    <w:p w14:paraId="05F6DC32" w14:textId="4AF055A6" w:rsidR="003C0420" w:rsidRDefault="003C0420" w:rsidP="003C0420">
      <w:pPr>
        <w:rPr>
          <w:sz w:val="24"/>
          <w:szCs w:val="24"/>
        </w:rPr>
      </w:pPr>
      <w:r w:rsidRPr="003C0420">
        <w:rPr>
          <w:b/>
          <w:sz w:val="24"/>
          <w:szCs w:val="24"/>
        </w:rPr>
        <w:t>Confidentiality</w:t>
      </w:r>
      <w:r>
        <w:rPr>
          <w:b/>
          <w:sz w:val="24"/>
          <w:szCs w:val="24"/>
        </w:rPr>
        <w:t xml:space="preserve"> </w:t>
      </w:r>
    </w:p>
    <w:p w14:paraId="6CD80B85" w14:textId="65E7AD78" w:rsidR="003C0420" w:rsidRDefault="003C0420" w:rsidP="003C0420">
      <w:pPr>
        <w:rPr>
          <w:sz w:val="24"/>
          <w:szCs w:val="24"/>
        </w:rPr>
      </w:pPr>
      <w:r>
        <w:rPr>
          <w:sz w:val="24"/>
          <w:szCs w:val="24"/>
        </w:rPr>
        <w:t xml:space="preserve">All submittals in response to this RFP are considered confidential until the CCLBC makes a selection, at which time the submittals will become public information and available to the public for review. However, financial capacity information of each submittal will be treated as confidential </w:t>
      </w:r>
      <w:r w:rsidR="005D6AC4">
        <w:rPr>
          <w:sz w:val="24"/>
          <w:szCs w:val="24"/>
        </w:rPr>
        <w:t xml:space="preserve">to the </w:t>
      </w:r>
      <w:r>
        <w:rPr>
          <w:sz w:val="24"/>
          <w:szCs w:val="24"/>
        </w:rPr>
        <w:t>e</w:t>
      </w:r>
      <w:r w:rsidR="005D6AC4">
        <w:rPr>
          <w:sz w:val="24"/>
          <w:szCs w:val="24"/>
        </w:rPr>
        <w:t>xtent it may be withheld under applicable freedom of information law</w:t>
      </w:r>
      <w:bookmarkStart w:id="0" w:name="_GoBack"/>
      <w:bookmarkEnd w:id="0"/>
      <w:r>
        <w:rPr>
          <w:sz w:val="24"/>
          <w:szCs w:val="24"/>
        </w:rPr>
        <w:t>.</w:t>
      </w:r>
    </w:p>
    <w:p w14:paraId="13417640" w14:textId="4027A4B9" w:rsidR="003C0420" w:rsidRPr="00711928" w:rsidRDefault="003C0420" w:rsidP="003C0420">
      <w:pPr>
        <w:rPr>
          <w:b/>
          <w:sz w:val="24"/>
          <w:szCs w:val="24"/>
        </w:rPr>
      </w:pPr>
      <w:r w:rsidRPr="00711928">
        <w:rPr>
          <w:b/>
          <w:sz w:val="24"/>
          <w:szCs w:val="24"/>
        </w:rPr>
        <w:t>Examination of Solicitation</w:t>
      </w:r>
    </w:p>
    <w:p w14:paraId="5ECE4270" w14:textId="0940A945" w:rsidR="003C0420" w:rsidRDefault="003C0420" w:rsidP="003C0420">
      <w:pPr>
        <w:rPr>
          <w:sz w:val="24"/>
          <w:szCs w:val="24"/>
        </w:rPr>
      </w:pPr>
      <w:r>
        <w:rPr>
          <w:sz w:val="24"/>
          <w:szCs w:val="24"/>
        </w:rPr>
        <w:t xml:space="preserve">The respondent understands that the information provided in this RFP is intended solely to assist the respondent in preparing a submittal. </w:t>
      </w:r>
      <w:r w:rsidR="002724AF">
        <w:rPr>
          <w:sz w:val="24"/>
          <w:szCs w:val="24"/>
        </w:rPr>
        <w:t>T</w:t>
      </w:r>
      <w:r>
        <w:rPr>
          <w:sz w:val="24"/>
          <w:szCs w:val="24"/>
        </w:rPr>
        <w:t>o the best of the CCLBC’s knowledge</w:t>
      </w:r>
      <w:r w:rsidR="002724AF">
        <w:rPr>
          <w:sz w:val="24"/>
          <w:szCs w:val="24"/>
        </w:rPr>
        <w:t>,</w:t>
      </w:r>
      <w:r>
        <w:rPr>
          <w:sz w:val="24"/>
          <w:szCs w:val="24"/>
        </w:rPr>
        <w:t xml:space="preserve"> the information is accurate</w:t>
      </w:r>
      <w:r w:rsidR="002724AF">
        <w:rPr>
          <w:sz w:val="24"/>
          <w:szCs w:val="24"/>
        </w:rPr>
        <w:t>;</w:t>
      </w:r>
      <w:r>
        <w:rPr>
          <w:sz w:val="24"/>
          <w:szCs w:val="24"/>
        </w:rPr>
        <w:t xml:space="preserve"> </w:t>
      </w:r>
      <w:r w:rsidR="002724AF">
        <w:rPr>
          <w:sz w:val="24"/>
          <w:szCs w:val="24"/>
        </w:rPr>
        <w:t>h</w:t>
      </w:r>
      <w:r>
        <w:rPr>
          <w:sz w:val="24"/>
          <w:szCs w:val="24"/>
        </w:rPr>
        <w:t>owever, the CCLBC does not warrant such accuracy, and any errors or omissions subsequently do no</w:t>
      </w:r>
      <w:r w:rsidR="00E82C5F">
        <w:rPr>
          <w:sz w:val="24"/>
          <w:szCs w:val="24"/>
        </w:rPr>
        <w:t>t</w:t>
      </w:r>
      <w:r>
        <w:rPr>
          <w:sz w:val="24"/>
          <w:szCs w:val="24"/>
        </w:rPr>
        <w:t xml:space="preserve"> invalidate this RFP.</w:t>
      </w:r>
    </w:p>
    <w:p w14:paraId="35CE8065" w14:textId="285326A5" w:rsidR="003C0420" w:rsidRPr="00711928" w:rsidRDefault="00711928" w:rsidP="003C0420">
      <w:pPr>
        <w:rPr>
          <w:b/>
          <w:sz w:val="24"/>
          <w:szCs w:val="24"/>
        </w:rPr>
      </w:pPr>
      <w:r w:rsidRPr="00711928">
        <w:rPr>
          <w:b/>
          <w:sz w:val="24"/>
          <w:szCs w:val="24"/>
        </w:rPr>
        <w:t>Conflict of Interest</w:t>
      </w:r>
    </w:p>
    <w:p w14:paraId="05D1DFFC" w14:textId="5F8854F2" w:rsidR="00711928" w:rsidRDefault="00711928" w:rsidP="003C0420">
      <w:pPr>
        <w:rPr>
          <w:sz w:val="24"/>
          <w:szCs w:val="24"/>
        </w:rPr>
      </w:pPr>
      <w:r>
        <w:rPr>
          <w:sz w:val="24"/>
          <w:szCs w:val="24"/>
        </w:rPr>
        <w:t>Respondents must comply with the requirements imposed by all federal, state and local laws, including those pertaining to conflict of interest. All members of responding development teams must disclose any and all circumstances that could give rise to any potential conflict of interest or appearance thereof with its participation in the project, with the CCLBC and/or the village and/or the county, including any of their agents, representatives, and consultants.</w:t>
      </w:r>
    </w:p>
    <w:p w14:paraId="02C943F8" w14:textId="41ACA7F1" w:rsidR="00711928" w:rsidRPr="00711928" w:rsidRDefault="00711928" w:rsidP="003C0420">
      <w:pPr>
        <w:rPr>
          <w:b/>
          <w:sz w:val="24"/>
          <w:szCs w:val="24"/>
        </w:rPr>
      </w:pPr>
      <w:r w:rsidRPr="00711928">
        <w:rPr>
          <w:b/>
          <w:sz w:val="24"/>
          <w:szCs w:val="24"/>
        </w:rPr>
        <w:t>Nondiscrimination Policy</w:t>
      </w:r>
    </w:p>
    <w:p w14:paraId="17B3AD7B" w14:textId="702CC3A6" w:rsidR="00711928" w:rsidRDefault="00711928" w:rsidP="003C0420">
      <w:pPr>
        <w:rPr>
          <w:sz w:val="24"/>
          <w:szCs w:val="24"/>
        </w:rPr>
      </w:pPr>
      <w:r>
        <w:rPr>
          <w:sz w:val="24"/>
          <w:szCs w:val="24"/>
        </w:rPr>
        <w:t xml:space="preserve">The respondent shall not discriminate on the basis of race, gender, religion, national origin, ethnicity, sexual orientation, age, or disability in the solicitation, selection, hiring, or treatment of subcontractors, vendors, or suppliers. The respondent shall provide equal opportunity for subcontractors to participate in subcontracting opportunities. The respondent understands and agrees that violation of this clause shall be considered a material breach of contract and may result in contract termination or other sanctions. </w:t>
      </w:r>
    </w:p>
    <w:p w14:paraId="22C12601" w14:textId="7FCA63ED" w:rsidR="003C0420" w:rsidRDefault="00711928" w:rsidP="003C0420">
      <w:pPr>
        <w:rPr>
          <w:b/>
          <w:sz w:val="24"/>
          <w:szCs w:val="24"/>
        </w:rPr>
      </w:pPr>
      <w:r>
        <w:rPr>
          <w:b/>
          <w:sz w:val="24"/>
          <w:szCs w:val="24"/>
        </w:rPr>
        <w:lastRenderedPageBreak/>
        <w:t>Supplier Diversity</w:t>
      </w:r>
    </w:p>
    <w:p w14:paraId="12687B27" w14:textId="769B1872" w:rsidR="00711928" w:rsidRDefault="00711928" w:rsidP="003C0420">
      <w:pPr>
        <w:rPr>
          <w:sz w:val="24"/>
          <w:szCs w:val="24"/>
        </w:rPr>
      </w:pPr>
      <w:r w:rsidRPr="00711928">
        <w:rPr>
          <w:sz w:val="24"/>
          <w:szCs w:val="24"/>
        </w:rPr>
        <w:t xml:space="preserve">The </w:t>
      </w:r>
      <w:r w:rsidR="00237835">
        <w:rPr>
          <w:sz w:val="24"/>
          <w:szCs w:val="24"/>
        </w:rPr>
        <w:t>C</w:t>
      </w:r>
      <w:r w:rsidR="00E82C5F">
        <w:rPr>
          <w:sz w:val="24"/>
          <w:szCs w:val="24"/>
        </w:rPr>
        <w:t>CLBC</w:t>
      </w:r>
      <w:r>
        <w:rPr>
          <w:sz w:val="24"/>
          <w:szCs w:val="24"/>
        </w:rPr>
        <w:t xml:space="preserve"> recognizes the importance of supplier diversity in its procurement practices. The CCLBC is committed to contracting with qualified suppliers from all parts of the business community</w:t>
      </w:r>
      <w:r w:rsidR="00237835">
        <w:rPr>
          <w:sz w:val="24"/>
          <w:szCs w:val="24"/>
        </w:rPr>
        <w:t xml:space="preserve"> for goods and services. By encouraging the participation of Small business Enterprises (</w:t>
      </w:r>
      <w:r w:rsidR="00E82C5F">
        <w:rPr>
          <w:sz w:val="24"/>
          <w:szCs w:val="24"/>
        </w:rPr>
        <w:t>“</w:t>
      </w:r>
      <w:r w:rsidR="00237835">
        <w:rPr>
          <w:sz w:val="24"/>
          <w:szCs w:val="24"/>
        </w:rPr>
        <w:t>SBEs</w:t>
      </w:r>
      <w:r w:rsidR="00E82C5F">
        <w:rPr>
          <w:sz w:val="24"/>
          <w:szCs w:val="24"/>
        </w:rPr>
        <w:t>”</w:t>
      </w:r>
      <w:r w:rsidR="00237835">
        <w:rPr>
          <w:sz w:val="24"/>
          <w:szCs w:val="24"/>
        </w:rPr>
        <w:t>), Minority Business Enterprises (</w:t>
      </w:r>
      <w:r w:rsidR="00E82C5F">
        <w:rPr>
          <w:sz w:val="24"/>
          <w:szCs w:val="24"/>
        </w:rPr>
        <w:t>“</w:t>
      </w:r>
      <w:r w:rsidR="00237835">
        <w:rPr>
          <w:sz w:val="24"/>
          <w:szCs w:val="24"/>
        </w:rPr>
        <w:t>MBEs</w:t>
      </w:r>
      <w:r w:rsidR="00E82C5F">
        <w:rPr>
          <w:sz w:val="24"/>
          <w:szCs w:val="24"/>
        </w:rPr>
        <w:t>”</w:t>
      </w:r>
      <w:r w:rsidR="00237835">
        <w:rPr>
          <w:sz w:val="24"/>
          <w:szCs w:val="24"/>
        </w:rPr>
        <w:t>)</w:t>
      </w:r>
      <w:r w:rsidR="00E82C5F">
        <w:rPr>
          <w:sz w:val="24"/>
          <w:szCs w:val="24"/>
        </w:rPr>
        <w:t>,</w:t>
      </w:r>
      <w:r w:rsidR="00237835">
        <w:rPr>
          <w:sz w:val="24"/>
          <w:szCs w:val="24"/>
        </w:rPr>
        <w:t xml:space="preserve"> and Woman Business Enterprises (</w:t>
      </w:r>
      <w:r w:rsidR="00E82C5F">
        <w:rPr>
          <w:sz w:val="24"/>
          <w:szCs w:val="24"/>
        </w:rPr>
        <w:t>“</w:t>
      </w:r>
      <w:r w:rsidR="00237835">
        <w:rPr>
          <w:sz w:val="24"/>
          <w:szCs w:val="24"/>
        </w:rPr>
        <w:t>WBEs</w:t>
      </w:r>
      <w:r w:rsidR="00E82C5F">
        <w:rPr>
          <w:sz w:val="24"/>
          <w:szCs w:val="24"/>
        </w:rPr>
        <w:t>”</w:t>
      </w:r>
      <w:r w:rsidR="00237835">
        <w:rPr>
          <w:sz w:val="24"/>
          <w:szCs w:val="24"/>
        </w:rPr>
        <w:t>)</w:t>
      </w:r>
      <w:r w:rsidR="00E82C5F">
        <w:rPr>
          <w:sz w:val="24"/>
          <w:szCs w:val="24"/>
        </w:rPr>
        <w:t>( collectively “SMWBEs”)</w:t>
      </w:r>
      <w:r w:rsidR="00237835">
        <w:rPr>
          <w:sz w:val="24"/>
          <w:szCs w:val="24"/>
        </w:rPr>
        <w:t xml:space="preserve"> in the procurement process, the CCLBC strengthens contracting opportunities for SMWBEs. </w:t>
      </w:r>
      <w:r w:rsidR="00237835" w:rsidRPr="00EB4746">
        <w:rPr>
          <w:b/>
          <w:i/>
          <w:sz w:val="24"/>
          <w:szCs w:val="24"/>
        </w:rPr>
        <w:t>The CCLBC encourages respondents to ensure these opportunities are leveraged in their project teams</w:t>
      </w:r>
      <w:r w:rsidR="00237835">
        <w:rPr>
          <w:sz w:val="24"/>
          <w:szCs w:val="24"/>
        </w:rPr>
        <w:t>.</w:t>
      </w:r>
    </w:p>
    <w:p w14:paraId="174E0B9B" w14:textId="77777777" w:rsidR="003B786A" w:rsidRPr="00711928" w:rsidRDefault="003B786A" w:rsidP="003C0420">
      <w:pPr>
        <w:rPr>
          <w:sz w:val="24"/>
          <w:szCs w:val="24"/>
        </w:rPr>
      </w:pPr>
    </w:p>
    <w:p w14:paraId="32A66EE7" w14:textId="670F7892" w:rsidR="00711928" w:rsidRDefault="00711928" w:rsidP="003C0420">
      <w:pPr>
        <w:rPr>
          <w:b/>
          <w:sz w:val="24"/>
          <w:szCs w:val="24"/>
        </w:rPr>
      </w:pPr>
    </w:p>
    <w:p w14:paraId="5791732C" w14:textId="77777777" w:rsidR="00711928" w:rsidRPr="003C0420" w:rsidRDefault="00711928" w:rsidP="003C0420">
      <w:pPr>
        <w:rPr>
          <w:b/>
          <w:sz w:val="24"/>
          <w:szCs w:val="24"/>
        </w:rPr>
      </w:pPr>
    </w:p>
    <w:sectPr w:rsidR="00711928" w:rsidRPr="003C04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98FB" w14:textId="77777777" w:rsidR="00425E9C" w:rsidRDefault="00425E9C" w:rsidP="00082185">
      <w:pPr>
        <w:spacing w:after="0" w:line="240" w:lineRule="auto"/>
      </w:pPr>
      <w:r>
        <w:separator/>
      </w:r>
    </w:p>
  </w:endnote>
  <w:endnote w:type="continuationSeparator" w:id="0">
    <w:p w14:paraId="69FE0445" w14:textId="77777777" w:rsidR="00425E9C" w:rsidRDefault="00425E9C" w:rsidP="0008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CCEE4" w14:textId="77777777" w:rsidR="00425E9C" w:rsidRDefault="00425E9C" w:rsidP="00082185">
      <w:pPr>
        <w:spacing w:after="0" w:line="240" w:lineRule="auto"/>
      </w:pPr>
      <w:r>
        <w:separator/>
      </w:r>
    </w:p>
  </w:footnote>
  <w:footnote w:type="continuationSeparator" w:id="0">
    <w:p w14:paraId="0E6CCF5D" w14:textId="77777777" w:rsidR="00425E9C" w:rsidRDefault="00425E9C" w:rsidP="00082185">
      <w:pPr>
        <w:spacing w:after="0" w:line="240" w:lineRule="auto"/>
      </w:pPr>
      <w:r>
        <w:continuationSeparator/>
      </w:r>
    </w:p>
  </w:footnote>
  <w:footnote w:id="1">
    <w:p w14:paraId="1F4AF728" w14:textId="77777777" w:rsidR="00D27B80" w:rsidRDefault="00D27B80" w:rsidP="00082185">
      <w:pPr>
        <w:pStyle w:val="FootnoteText"/>
      </w:pPr>
      <w:r>
        <w:rPr>
          <w:rStyle w:val="FootnoteReference"/>
        </w:rPr>
        <w:footnoteRef/>
      </w:r>
      <w:r>
        <w:t xml:space="preserve"> Definition of Silver Creek Commercial Zone included in supplement.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17AD"/>
    <w:multiLevelType w:val="hybridMultilevel"/>
    <w:tmpl w:val="1B9C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74A0E"/>
    <w:multiLevelType w:val="hybridMultilevel"/>
    <w:tmpl w:val="1B9C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511F8"/>
    <w:multiLevelType w:val="hybridMultilevel"/>
    <w:tmpl w:val="2780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B7F0C"/>
    <w:multiLevelType w:val="hybridMultilevel"/>
    <w:tmpl w:val="51E8C06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E54E6"/>
    <w:multiLevelType w:val="hybridMultilevel"/>
    <w:tmpl w:val="879C12D4"/>
    <w:lvl w:ilvl="0" w:tplc="93EEA9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266FC"/>
    <w:multiLevelType w:val="hybridMultilevel"/>
    <w:tmpl w:val="4652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6322A"/>
    <w:multiLevelType w:val="hybridMultilevel"/>
    <w:tmpl w:val="97CE4338"/>
    <w:lvl w:ilvl="0" w:tplc="DC04451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F28B4"/>
    <w:multiLevelType w:val="hybridMultilevel"/>
    <w:tmpl w:val="5668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16E57"/>
    <w:multiLevelType w:val="hybridMultilevel"/>
    <w:tmpl w:val="937EBA6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95ACB"/>
    <w:multiLevelType w:val="hybridMultilevel"/>
    <w:tmpl w:val="CB8C61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7"/>
  </w:num>
  <w:num w:numId="4">
    <w:abstractNumId w:val="9"/>
  </w:num>
  <w:num w:numId="5">
    <w:abstractNumId w:val="5"/>
  </w:num>
  <w:num w:numId="6">
    <w:abstractNumId w:val="3"/>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08"/>
    <w:rsid w:val="00003DB1"/>
    <w:rsid w:val="00082185"/>
    <w:rsid w:val="00096F93"/>
    <w:rsid w:val="000979F2"/>
    <w:rsid w:val="000C57A7"/>
    <w:rsid w:val="001030FF"/>
    <w:rsid w:val="00104715"/>
    <w:rsid w:val="0011709A"/>
    <w:rsid w:val="00131495"/>
    <w:rsid w:val="00136FFA"/>
    <w:rsid w:val="00147831"/>
    <w:rsid w:val="001A09B0"/>
    <w:rsid w:val="001A75FF"/>
    <w:rsid w:val="001B6959"/>
    <w:rsid w:val="001C7AA3"/>
    <w:rsid w:val="001D2574"/>
    <w:rsid w:val="00237835"/>
    <w:rsid w:val="002562C9"/>
    <w:rsid w:val="00256E06"/>
    <w:rsid w:val="002724AF"/>
    <w:rsid w:val="00304C5C"/>
    <w:rsid w:val="00311EE1"/>
    <w:rsid w:val="00314025"/>
    <w:rsid w:val="003B72D9"/>
    <w:rsid w:val="003B786A"/>
    <w:rsid w:val="003C0420"/>
    <w:rsid w:val="003E2A93"/>
    <w:rsid w:val="003E7A9A"/>
    <w:rsid w:val="003F2A0D"/>
    <w:rsid w:val="00425E9C"/>
    <w:rsid w:val="004A69AB"/>
    <w:rsid w:val="004E682B"/>
    <w:rsid w:val="00530B62"/>
    <w:rsid w:val="0055208C"/>
    <w:rsid w:val="00564C0F"/>
    <w:rsid w:val="005823B4"/>
    <w:rsid w:val="005D6AC4"/>
    <w:rsid w:val="005E5685"/>
    <w:rsid w:val="006072E3"/>
    <w:rsid w:val="006154A7"/>
    <w:rsid w:val="00626569"/>
    <w:rsid w:val="0066268C"/>
    <w:rsid w:val="0068567F"/>
    <w:rsid w:val="006B0920"/>
    <w:rsid w:val="00711928"/>
    <w:rsid w:val="00731508"/>
    <w:rsid w:val="0075081B"/>
    <w:rsid w:val="007F5371"/>
    <w:rsid w:val="00810A8E"/>
    <w:rsid w:val="00825831"/>
    <w:rsid w:val="00862268"/>
    <w:rsid w:val="00883CC9"/>
    <w:rsid w:val="008B4915"/>
    <w:rsid w:val="008D166E"/>
    <w:rsid w:val="008F22FB"/>
    <w:rsid w:val="009942E1"/>
    <w:rsid w:val="009A5915"/>
    <w:rsid w:val="009C1711"/>
    <w:rsid w:val="009C2AF5"/>
    <w:rsid w:val="00A10027"/>
    <w:rsid w:val="00A10352"/>
    <w:rsid w:val="00A60328"/>
    <w:rsid w:val="00A9480B"/>
    <w:rsid w:val="00AA6E94"/>
    <w:rsid w:val="00AC0B37"/>
    <w:rsid w:val="00B43685"/>
    <w:rsid w:val="00BD02A1"/>
    <w:rsid w:val="00C44CE7"/>
    <w:rsid w:val="00D27B80"/>
    <w:rsid w:val="00D3108E"/>
    <w:rsid w:val="00DB4AE8"/>
    <w:rsid w:val="00DE4B4E"/>
    <w:rsid w:val="00E4371B"/>
    <w:rsid w:val="00E82C5F"/>
    <w:rsid w:val="00E833EF"/>
    <w:rsid w:val="00E9187E"/>
    <w:rsid w:val="00EA4B45"/>
    <w:rsid w:val="00EB4746"/>
    <w:rsid w:val="00EB6C77"/>
    <w:rsid w:val="00F10EF3"/>
    <w:rsid w:val="00F866EA"/>
    <w:rsid w:val="00FD04F6"/>
    <w:rsid w:val="00FE7E7B"/>
    <w:rsid w:val="00FF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7CF0"/>
  <w15:docId w15:val="{87D5DCDD-53D3-496A-8C44-DB37B53F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08"/>
    <w:pPr>
      <w:ind w:left="720"/>
      <w:contextualSpacing/>
    </w:pPr>
  </w:style>
  <w:style w:type="character" w:styleId="Hyperlink">
    <w:name w:val="Hyperlink"/>
    <w:basedOn w:val="DefaultParagraphFont"/>
    <w:uiPriority w:val="99"/>
    <w:unhideWhenUsed/>
    <w:rsid w:val="000979F2"/>
    <w:rPr>
      <w:color w:val="0563C1" w:themeColor="hyperlink"/>
      <w:u w:val="single"/>
    </w:rPr>
  </w:style>
  <w:style w:type="paragraph" w:styleId="BalloonText">
    <w:name w:val="Balloon Text"/>
    <w:basedOn w:val="Normal"/>
    <w:link w:val="BalloonTextChar"/>
    <w:uiPriority w:val="99"/>
    <w:semiHidden/>
    <w:unhideWhenUsed/>
    <w:rsid w:val="00A6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28"/>
    <w:rPr>
      <w:rFonts w:ascii="Segoe UI" w:hAnsi="Segoe UI" w:cs="Segoe UI"/>
      <w:sz w:val="18"/>
      <w:szCs w:val="18"/>
    </w:rPr>
  </w:style>
  <w:style w:type="paragraph" w:styleId="FootnoteText">
    <w:name w:val="footnote text"/>
    <w:basedOn w:val="Normal"/>
    <w:link w:val="FootnoteTextChar"/>
    <w:uiPriority w:val="99"/>
    <w:semiHidden/>
    <w:unhideWhenUsed/>
    <w:rsid w:val="0008218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82185"/>
    <w:rPr>
      <w:rFonts w:eastAsiaTheme="minorEastAsia"/>
      <w:sz w:val="20"/>
      <w:szCs w:val="20"/>
    </w:rPr>
  </w:style>
  <w:style w:type="character" w:styleId="FootnoteReference">
    <w:name w:val="footnote reference"/>
    <w:basedOn w:val="DefaultParagraphFont"/>
    <w:uiPriority w:val="99"/>
    <w:semiHidden/>
    <w:unhideWhenUsed/>
    <w:rsid w:val="00082185"/>
    <w:rPr>
      <w:vertAlign w:val="superscript"/>
    </w:rPr>
  </w:style>
  <w:style w:type="character" w:styleId="CommentReference">
    <w:name w:val="annotation reference"/>
    <w:basedOn w:val="DefaultParagraphFont"/>
    <w:uiPriority w:val="99"/>
    <w:semiHidden/>
    <w:unhideWhenUsed/>
    <w:rsid w:val="004A69AB"/>
    <w:rPr>
      <w:sz w:val="16"/>
      <w:szCs w:val="16"/>
    </w:rPr>
  </w:style>
  <w:style w:type="paragraph" w:styleId="CommentText">
    <w:name w:val="annotation text"/>
    <w:basedOn w:val="Normal"/>
    <w:link w:val="CommentTextChar"/>
    <w:uiPriority w:val="99"/>
    <w:semiHidden/>
    <w:unhideWhenUsed/>
    <w:rsid w:val="004A69AB"/>
    <w:pPr>
      <w:spacing w:line="240" w:lineRule="auto"/>
    </w:pPr>
    <w:rPr>
      <w:sz w:val="20"/>
      <w:szCs w:val="20"/>
    </w:rPr>
  </w:style>
  <w:style w:type="character" w:customStyle="1" w:styleId="CommentTextChar">
    <w:name w:val="Comment Text Char"/>
    <w:basedOn w:val="DefaultParagraphFont"/>
    <w:link w:val="CommentText"/>
    <w:uiPriority w:val="99"/>
    <w:semiHidden/>
    <w:rsid w:val="004A69AB"/>
    <w:rPr>
      <w:sz w:val="20"/>
      <w:szCs w:val="20"/>
    </w:rPr>
  </w:style>
  <w:style w:type="paragraph" w:styleId="CommentSubject">
    <w:name w:val="annotation subject"/>
    <w:basedOn w:val="CommentText"/>
    <w:next w:val="CommentText"/>
    <w:link w:val="CommentSubjectChar"/>
    <w:uiPriority w:val="99"/>
    <w:semiHidden/>
    <w:unhideWhenUsed/>
    <w:rsid w:val="004A69AB"/>
    <w:rPr>
      <w:b/>
      <w:bCs/>
    </w:rPr>
  </w:style>
  <w:style w:type="character" w:customStyle="1" w:styleId="CommentSubjectChar">
    <w:name w:val="Comment Subject Char"/>
    <w:basedOn w:val="CommentTextChar"/>
    <w:link w:val="CommentSubject"/>
    <w:uiPriority w:val="99"/>
    <w:semiHidden/>
    <w:rsid w:val="004A69AB"/>
    <w:rPr>
      <w:b/>
      <w:bCs/>
      <w:sz w:val="20"/>
      <w:szCs w:val="20"/>
    </w:rPr>
  </w:style>
  <w:style w:type="paragraph" w:styleId="Revision">
    <w:name w:val="Revision"/>
    <w:hidden/>
    <w:uiPriority w:val="99"/>
    <w:semiHidden/>
    <w:rsid w:val="00662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3159">
      <w:bodyDiv w:val="1"/>
      <w:marLeft w:val="0"/>
      <w:marRight w:val="0"/>
      <w:marTop w:val="0"/>
      <w:marBottom w:val="0"/>
      <w:divBdr>
        <w:top w:val="none" w:sz="0" w:space="0" w:color="auto"/>
        <w:left w:val="none" w:sz="0" w:space="0" w:color="auto"/>
        <w:bottom w:val="none" w:sz="0" w:space="0" w:color="auto"/>
        <w:right w:val="none" w:sz="0" w:space="0" w:color="auto"/>
      </w:divBdr>
    </w:div>
    <w:div w:id="117827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Skew_arch" TargetMode="External"/><Relationship Id="rId18" Type="http://schemas.openxmlformats.org/officeDocument/2006/relationships/hyperlink" Target="https://en.wikipedia.org/wiki/Interstate_9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CHQlandbank.org" TargetMode="External"/><Relationship Id="rId17" Type="http://schemas.openxmlformats.org/officeDocument/2006/relationships/hyperlink" Target="https://en.wikipedia.org/wiki/New_York_State_Thruwa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U.S._Route_20_in_New_Yor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nsL@co.chautauqua.ny.us" TargetMode="External"/><Relationship Id="rId24" Type="http://schemas.openxmlformats.org/officeDocument/2006/relationships/hyperlink" Target="mailto:burnsl@co.chautauqua.ny.us" TargetMode="External"/><Relationship Id="rId5" Type="http://schemas.openxmlformats.org/officeDocument/2006/relationships/numbering" Target="numbering.xml"/><Relationship Id="rId15" Type="http://schemas.openxmlformats.org/officeDocument/2006/relationships/hyperlink" Target="https://en.wikipedia.org/wiki/New_York_State_Route_5" TargetMode="External"/><Relationship Id="rId23" Type="http://schemas.openxmlformats.org/officeDocument/2006/relationships/hyperlink" Target="mailto:gparadis@CHQlandbank.org"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Lake_Erie_Basin" TargetMode="External"/><Relationship Id="rId22" Type="http://schemas.openxmlformats.org/officeDocument/2006/relationships/hyperlink" Target="mailto:burnsl@co.chautauqua.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37638478765488C2965B07B7EA5B4" ma:contentTypeVersion="13" ma:contentTypeDescription="Create a new document." ma:contentTypeScope="" ma:versionID="164440c717e42ac5c2acee7f21e52109">
  <xsd:schema xmlns:xsd="http://www.w3.org/2001/XMLSchema" xmlns:xs="http://www.w3.org/2001/XMLSchema" xmlns:p="http://schemas.microsoft.com/office/2006/metadata/properties" xmlns:ns3="f001487c-90d3-486e-8476-76965f2946fc" xmlns:ns4="bee9a66e-368b-45fb-9c06-9e8442c842e5" targetNamespace="http://schemas.microsoft.com/office/2006/metadata/properties" ma:root="true" ma:fieldsID="0e62d8d9125cc09549b0bed4e4708b65" ns3:_="" ns4:_="">
    <xsd:import namespace="f001487c-90d3-486e-8476-76965f2946fc"/>
    <xsd:import namespace="bee9a66e-368b-45fb-9c06-9e8442c842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487c-90d3-486e-8476-76965f2946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9a66e-368b-45fb-9c06-9e8442c842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BF28-0AC7-47DB-B937-6E2CB5B88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487c-90d3-486e-8476-76965f2946fc"/>
    <ds:schemaRef ds:uri="bee9a66e-368b-45fb-9c06-9e8442c84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38735-EA8E-4B51-BF54-20D660D17E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F8764C-559E-463B-8C4B-E51360DAD065}">
  <ds:schemaRefs>
    <ds:schemaRef ds:uri="http://schemas.microsoft.com/sharepoint/v3/contenttype/forms"/>
  </ds:schemaRefs>
</ds:datastoreItem>
</file>

<file path=customXml/itemProps4.xml><?xml version="1.0" encoding="utf-8"?>
<ds:datastoreItem xmlns:ds="http://schemas.openxmlformats.org/officeDocument/2006/customXml" ds:itemID="{CC6A74CB-5BC2-4E17-A618-E1A3366F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Paradis</dc:creator>
  <cp:lastModifiedBy>Gina Paradis</cp:lastModifiedBy>
  <cp:revision>3</cp:revision>
  <cp:lastPrinted>2018-04-12T16:35:00Z</cp:lastPrinted>
  <dcterms:created xsi:type="dcterms:W3CDTF">2020-02-14T18:30:00Z</dcterms:created>
  <dcterms:modified xsi:type="dcterms:W3CDTF">2020-02-14T18:33:00Z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0x0101007B337638478765488C2965B07B7EA5B4</vt:lpwstr>
  </property>
</Properties>
</file>