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168D" w14:textId="0DAAAB46" w:rsidR="00180C79" w:rsidRDefault="00456D11" w:rsidP="00456D11">
      <w:pPr>
        <w:spacing w:line="240" w:lineRule="auto"/>
        <w:rPr>
          <w:b/>
          <w:sz w:val="30"/>
          <w:szCs w:val="30"/>
        </w:rPr>
      </w:pPr>
      <w:r>
        <w:t xml:space="preserve"> </w:t>
      </w:r>
      <w:r>
        <w:rPr>
          <w:noProof/>
        </w:rPr>
        <w:drawing>
          <wp:inline distT="0" distB="0" distL="0" distR="0" wp14:anchorId="1214146F" wp14:editId="27608EB6">
            <wp:extent cx="1413803" cy="552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 Logo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2" cy="5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80C79">
        <w:t xml:space="preserve">                          </w:t>
      </w:r>
      <w:r w:rsidR="00180C79">
        <w:rPr>
          <w:b/>
          <w:sz w:val="30"/>
          <w:szCs w:val="30"/>
        </w:rPr>
        <w:t>Preliminary Lead Assessment Results</w:t>
      </w:r>
    </w:p>
    <w:p w14:paraId="3D5FDFA9" w14:textId="3230E2FA" w:rsidR="008717EB" w:rsidRDefault="00180C79" w:rsidP="008717EB">
      <w:pPr>
        <w:jc w:val="center"/>
        <w:rPr>
          <w:rFonts w:ascii="Calibri" w:hAnsi="Calibri" w:cs="Calibri"/>
          <w:sz w:val="24"/>
          <w:szCs w:val="24"/>
        </w:rPr>
      </w:pPr>
      <w:r w:rsidRPr="00E7280C">
        <w:rPr>
          <w:rFonts w:ascii="Calibri" w:hAnsi="Calibri" w:cs="Calibri"/>
          <w:sz w:val="24"/>
          <w:szCs w:val="24"/>
        </w:rPr>
        <w:t>Please be aware that since this home was built</w:t>
      </w:r>
      <w:r>
        <w:rPr>
          <w:rFonts w:ascii="Calibri" w:hAnsi="Calibri" w:cs="Calibri"/>
          <w:sz w:val="24"/>
          <w:szCs w:val="24"/>
        </w:rPr>
        <w:t xml:space="preserve"> prior to 1978, the property may</w:t>
      </w:r>
      <w:r w:rsidRPr="00E7280C">
        <w:rPr>
          <w:rFonts w:ascii="Calibri" w:hAnsi="Calibri" w:cs="Calibri"/>
          <w:sz w:val="24"/>
          <w:szCs w:val="24"/>
        </w:rPr>
        <w:t xml:space="preserve"> contain lead paint,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E7280C">
        <w:rPr>
          <w:rFonts w:ascii="Calibri" w:hAnsi="Calibri" w:cs="Calibri"/>
          <w:sz w:val="24"/>
          <w:szCs w:val="24"/>
        </w:rPr>
        <w:t>which can be extremely hazardous, especially to children under 7 years old.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88061E5" w14:textId="01021BAE" w:rsidR="008717EB" w:rsidRPr="008717EB" w:rsidRDefault="008717EB" w:rsidP="008717EB">
      <w:pPr>
        <w:jc w:val="center"/>
        <w:rPr>
          <w:rFonts w:ascii="Calibri" w:hAnsi="Calibri" w:cs="Calibri"/>
          <w:i/>
          <w:sz w:val="24"/>
          <w:szCs w:val="24"/>
        </w:rPr>
      </w:pPr>
      <w:r w:rsidRPr="008717EB">
        <w:rPr>
          <w:rFonts w:ascii="Calibri" w:hAnsi="Calibri" w:cs="Calibri"/>
          <w:i/>
          <w:sz w:val="24"/>
          <w:szCs w:val="24"/>
          <w:u w:val="single"/>
        </w:rPr>
        <w:t>Disclaimer:</w:t>
      </w:r>
      <w:r>
        <w:rPr>
          <w:rFonts w:ascii="Calibri" w:hAnsi="Calibri" w:cs="Calibri"/>
          <w:sz w:val="24"/>
          <w:szCs w:val="24"/>
        </w:rPr>
        <w:t xml:space="preserve"> </w:t>
      </w:r>
      <w:r w:rsidRPr="008717EB">
        <w:rPr>
          <w:rFonts w:ascii="Calibri" w:hAnsi="Calibri" w:cs="Calibri"/>
          <w:i/>
          <w:sz w:val="24"/>
          <w:szCs w:val="24"/>
        </w:rPr>
        <w:t>These tests were conducted by Land Bank staff and are only intended to inform the prospective purchaser whether or not the property they are considering contains lead paint.</w:t>
      </w:r>
    </w:p>
    <w:p w14:paraId="3DAF0E07" w14:textId="77777777" w:rsidR="00180C79" w:rsidRPr="00004A14" w:rsidRDefault="00180C79" w:rsidP="00180C79">
      <w:pPr>
        <w:spacing w:line="259" w:lineRule="auto"/>
        <w:jc w:val="center"/>
        <w:rPr>
          <w:rFonts w:ascii="Calibri" w:hAnsi="Calibri" w:cs="Calibri"/>
          <w:b/>
          <w:sz w:val="40"/>
          <w:szCs w:val="40"/>
        </w:rPr>
      </w:pPr>
      <w:r w:rsidRPr="00004A14">
        <w:rPr>
          <w:rFonts w:ascii="Calibri" w:hAnsi="Calibri" w:cs="Calibri"/>
          <w:b/>
          <w:sz w:val="40"/>
          <w:szCs w:val="40"/>
        </w:rPr>
        <w:t xml:space="preserve">This home tested </w:t>
      </w:r>
      <w:r w:rsidRPr="00004A14">
        <w:rPr>
          <w:rFonts w:ascii="Calibri" w:hAnsi="Calibri" w:cs="Calibri"/>
          <w:b/>
          <w:color w:val="FF0000"/>
          <w:sz w:val="40"/>
          <w:szCs w:val="40"/>
          <w:u w:val="single"/>
        </w:rPr>
        <w:t>POSITIVE</w:t>
      </w:r>
      <w:r w:rsidRPr="00004A14">
        <w:rPr>
          <w:rFonts w:ascii="Calibri" w:hAnsi="Calibri" w:cs="Calibri"/>
          <w:b/>
          <w:sz w:val="40"/>
          <w:szCs w:val="40"/>
        </w:rPr>
        <w:t xml:space="preserve"> for lead paint.</w:t>
      </w:r>
    </w:p>
    <w:p w14:paraId="7FB9F962" w14:textId="54061463" w:rsidR="00180C79" w:rsidRDefault="00180C79" w:rsidP="00180C79">
      <w:pPr>
        <w:spacing w:line="240" w:lineRule="auto"/>
        <w:jc w:val="center"/>
        <w:rPr>
          <w:b/>
          <w:i/>
          <w:sz w:val="26"/>
          <w:szCs w:val="26"/>
        </w:rPr>
      </w:pPr>
      <w:r w:rsidRPr="00004A14">
        <w:rPr>
          <w:b/>
          <w:i/>
          <w:color w:val="FF0000"/>
          <w:sz w:val="26"/>
          <w:szCs w:val="26"/>
        </w:rPr>
        <w:t>RED</w:t>
      </w:r>
      <w:r w:rsidRPr="00456D11">
        <w:rPr>
          <w:b/>
          <w:i/>
          <w:sz w:val="26"/>
          <w:szCs w:val="26"/>
        </w:rPr>
        <w:t xml:space="preserve"> means lead,</w:t>
      </w:r>
      <w:r>
        <w:rPr>
          <w:b/>
          <w:i/>
          <w:sz w:val="26"/>
          <w:szCs w:val="26"/>
        </w:rPr>
        <w:t xml:space="preserve"> </w:t>
      </w:r>
      <w:r w:rsidRPr="00180C79">
        <w:rPr>
          <w:b/>
          <w:i/>
          <w:color w:val="FFC000"/>
          <w:sz w:val="26"/>
          <w:szCs w:val="26"/>
        </w:rPr>
        <w:t>YELLOW</w:t>
      </w:r>
      <w:r w:rsidRPr="00456D11">
        <w:rPr>
          <w:b/>
          <w:i/>
          <w:sz w:val="26"/>
          <w:szCs w:val="26"/>
        </w:rPr>
        <w:t xml:space="preserve"> means no lead,</w:t>
      </w:r>
      <w:r>
        <w:rPr>
          <w:b/>
          <w:i/>
          <w:sz w:val="26"/>
          <w:szCs w:val="26"/>
        </w:rPr>
        <w:t xml:space="preserve"> </w:t>
      </w:r>
      <w:r w:rsidRPr="00BA6399">
        <w:rPr>
          <w:b/>
          <w:i/>
          <w:color w:val="7F7F7F" w:themeColor="text1" w:themeTint="80"/>
          <w:sz w:val="26"/>
          <w:szCs w:val="26"/>
        </w:rPr>
        <w:t>GREY</w:t>
      </w:r>
      <w:r w:rsidRPr="00456D11">
        <w:rPr>
          <w:b/>
          <w:i/>
          <w:sz w:val="26"/>
          <w:szCs w:val="26"/>
        </w:rPr>
        <w:t xml:space="preserve"> means not applicable.</w:t>
      </w:r>
    </w:p>
    <w:p w14:paraId="0848FB00" w14:textId="77777777" w:rsidR="00F94575" w:rsidRPr="00456D11" w:rsidRDefault="00F94575" w:rsidP="00180C79">
      <w:pPr>
        <w:spacing w:line="240" w:lineRule="auto"/>
        <w:jc w:val="center"/>
        <w:rPr>
          <w:i/>
          <w:sz w:val="26"/>
          <w:szCs w:val="26"/>
        </w:rPr>
      </w:pPr>
    </w:p>
    <w:p w14:paraId="3D55034E" w14:textId="1406BEDA" w:rsidR="00731C34" w:rsidRPr="00F94575" w:rsidRDefault="00456D11">
      <w:pPr>
        <w:rPr>
          <w:sz w:val="24"/>
          <w:szCs w:val="24"/>
        </w:rPr>
      </w:pPr>
      <w:r w:rsidRPr="00456D11">
        <w:rPr>
          <w:sz w:val="24"/>
          <w:szCs w:val="24"/>
        </w:rPr>
        <w:t>Property Address:</w:t>
      </w:r>
      <w:r w:rsidR="00234511">
        <w:rPr>
          <w:sz w:val="24"/>
          <w:szCs w:val="24"/>
        </w:rPr>
        <w:t xml:space="preserve"> 23 Fairfield</w:t>
      </w:r>
      <w:r w:rsidR="00180C79">
        <w:rPr>
          <w:sz w:val="24"/>
          <w:szCs w:val="24"/>
        </w:rPr>
        <w:t xml:space="preserve"> Avenue, Jamestown, NY 14701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965"/>
        <w:gridCol w:w="2700"/>
        <w:gridCol w:w="2430"/>
        <w:gridCol w:w="2695"/>
      </w:tblGrid>
      <w:tr w:rsidR="003F0C40" w14:paraId="65074AE2" w14:textId="77777777" w:rsidTr="007E1BE7">
        <w:trPr>
          <w:trHeight w:val="440"/>
          <w:jc w:val="center"/>
        </w:trPr>
        <w:tc>
          <w:tcPr>
            <w:tcW w:w="10790" w:type="dxa"/>
            <w:gridSpan w:val="4"/>
          </w:tcPr>
          <w:p w14:paraId="4F756096" w14:textId="652EC2E1" w:rsidR="003F0C40" w:rsidRPr="003F0C40" w:rsidRDefault="003F0C40" w:rsidP="007E1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Surfaces:</w:t>
            </w:r>
          </w:p>
        </w:tc>
      </w:tr>
      <w:tr w:rsidR="003F0C40" w14:paraId="76787E88" w14:textId="77777777" w:rsidTr="00615DD6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63D0AB9F" w14:textId="76963C0C" w:rsidR="003F0C40" w:rsidRPr="00456D11" w:rsidRDefault="00234511" w:rsidP="007E1BE7">
            <w:pPr>
              <w:jc w:val="center"/>
            </w:pPr>
            <w:r>
              <w:rPr>
                <w:sz w:val="24"/>
                <w:szCs w:val="24"/>
              </w:rPr>
              <w:t>Interior of door to driveway</w:t>
            </w:r>
          </w:p>
        </w:tc>
        <w:tc>
          <w:tcPr>
            <w:tcW w:w="2700" w:type="dxa"/>
            <w:shd w:val="clear" w:color="auto" w:fill="FF0000"/>
          </w:tcPr>
          <w:p w14:paraId="5754E5B3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6EFCF64A" w14:textId="15F00280" w:rsidR="003F0C40" w:rsidRPr="00456D11" w:rsidRDefault="00234511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 posts and walls/railings</w:t>
            </w:r>
          </w:p>
        </w:tc>
        <w:tc>
          <w:tcPr>
            <w:tcW w:w="2695" w:type="dxa"/>
            <w:shd w:val="clear" w:color="auto" w:fill="FF0000"/>
          </w:tcPr>
          <w:p w14:paraId="79817528" w14:textId="77777777" w:rsidR="003F0C40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3F0C40" w14:paraId="1A093F1F" w14:textId="77777777" w:rsidTr="00615DD6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079B231E" w14:textId="556F5539" w:rsidR="003F0C40" w:rsidRPr="00456D11" w:rsidRDefault="00234511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Siding</w:t>
            </w:r>
          </w:p>
        </w:tc>
        <w:tc>
          <w:tcPr>
            <w:tcW w:w="2700" w:type="dxa"/>
            <w:shd w:val="clear" w:color="auto" w:fill="FF0000"/>
          </w:tcPr>
          <w:p w14:paraId="659EE52D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1BCAE0CB" w14:textId="60BB009C" w:rsidR="003F0C40" w:rsidRPr="00456D11" w:rsidRDefault="00234511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trim around windows and doors</w:t>
            </w:r>
          </w:p>
        </w:tc>
        <w:tc>
          <w:tcPr>
            <w:tcW w:w="2695" w:type="dxa"/>
            <w:shd w:val="clear" w:color="auto" w:fill="FF0000"/>
          </w:tcPr>
          <w:p w14:paraId="511E7F5F" w14:textId="77777777" w:rsidR="003F0C40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3F0C40" w14:paraId="367F18E7" w14:textId="77777777" w:rsidTr="00615DD6">
        <w:trPr>
          <w:trHeight w:val="493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6FC75968" w14:textId="4C4E8834" w:rsidR="003F0C40" w:rsidRPr="00456D11" w:rsidRDefault="00234511" w:rsidP="007E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side of non vinyl replacement windows</w:t>
            </w:r>
          </w:p>
        </w:tc>
        <w:tc>
          <w:tcPr>
            <w:tcW w:w="2700" w:type="dxa"/>
            <w:shd w:val="clear" w:color="auto" w:fill="FF0000"/>
          </w:tcPr>
          <w:p w14:paraId="4DBDE01E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084BCA20" w14:textId="124E6C78" w:rsidR="003F0C40" w:rsidRPr="00456D11" w:rsidRDefault="00615DD6" w:rsidP="0061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exterior door that is painted</w:t>
            </w:r>
          </w:p>
        </w:tc>
        <w:tc>
          <w:tcPr>
            <w:tcW w:w="2695" w:type="dxa"/>
            <w:shd w:val="clear" w:color="auto" w:fill="FF0000"/>
          </w:tcPr>
          <w:p w14:paraId="5E95DE54" w14:textId="77777777" w:rsidR="003F0C40" w:rsidRPr="00456D11" w:rsidRDefault="003F0C40" w:rsidP="007E1BE7">
            <w:pPr>
              <w:jc w:val="center"/>
              <w:rPr>
                <w:sz w:val="24"/>
                <w:szCs w:val="24"/>
              </w:rPr>
            </w:pPr>
          </w:p>
        </w:tc>
      </w:tr>
      <w:tr w:rsidR="00BA6399" w14:paraId="0FDD5E13" w14:textId="77777777" w:rsidTr="00615DD6">
        <w:trPr>
          <w:trHeight w:val="472"/>
          <w:jc w:val="center"/>
        </w:trPr>
        <w:tc>
          <w:tcPr>
            <w:tcW w:w="2965" w:type="dxa"/>
            <w:shd w:val="clear" w:color="auto" w:fill="B8CCE4" w:themeFill="accent1" w:themeFillTint="66"/>
            <w:vAlign w:val="center"/>
          </w:tcPr>
          <w:p w14:paraId="44EB2E55" w14:textId="4530DE95" w:rsidR="00BA6399" w:rsidRPr="00456D11" w:rsidRDefault="00234511" w:rsidP="00BA6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 floors</w:t>
            </w:r>
          </w:p>
        </w:tc>
        <w:tc>
          <w:tcPr>
            <w:tcW w:w="2700" w:type="dxa"/>
            <w:shd w:val="clear" w:color="auto" w:fill="FF0000"/>
          </w:tcPr>
          <w:p w14:paraId="0D5D599C" w14:textId="77777777" w:rsidR="00BA6399" w:rsidRPr="00456D11" w:rsidRDefault="00BA6399" w:rsidP="00BA6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1436A45" w14:textId="51E41E41" w:rsidR="00BA6399" w:rsidRPr="00456D11" w:rsidRDefault="00BA6399" w:rsidP="00615DD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2250C68A" w14:textId="77777777" w:rsidR="00BA6399" w:rsidRDefault="00BA6399" w:rsidP="00BA63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3929D" w14:textId="2C6B0B72" w:rsidR="003F0C40" w:rsidRDefault="003F0C40"/>
    <w:p w14:paraId="21A2E56A" w14:textId="50CB61B4" w:rsidR="00180C79" w:rsidRDefault="00180C79">
      <w:r>
        <w:t xml:space="preserve">Notes: </w:t>
      </w:r>
    </w:p>
    <w:p w14:paraId="4D73F61F" w14:textId="3A621982" w:rsidR="008717EB" w:rsidRDefault="00234511" w:rsidP="00180C79">
      <w:pPr>
        <w:pStyle w:val="ListParagraph"/>
        <w:numPr>
          <w:ilvl w:val="0"/>
          <w:numId w:val="2"/>
        </w:numPr>
      </w:pPr>
      <w:r>
        <w:t>The only interior surface that we found tested positive for lead paint was the door from the basement stairwell out to the driveway.</w:t>
      </w:r>
    </w:p>
    <w:p w14:paraId="60796172" w14:textId="7828AFDF" w:rsidR="00234511" w:rsidRDefault="00234511" w:rsidP="00180C79">
      <w:pPr>
        <w:pStyle w:val="ListParagraph"/>
        <w:numPr>
          <w:ilvl w:val="0"/>
          <w:numId w:val="2"/>
        </w:numPr>
      </w:pPr>
      <w:r>
        <w:t xml:space="preserve">Lead seems to primarily be contained to the exterior </w:t>
      </w:r>
      <w:r w:rsidR="00F94575">
        <w:t>of the home, but due to the age of this home and that large portions are covered in paneling making it hard to test</w:t>
      </w:r>
      <w:bookmarkStart w:id="0" w:name="_GoBack"/>
      <w:bookmarkEnd w:id="0"/>
      <w:r w:rsidR="00F94575">
        <w:t>, please exercise caution while renovating.</w:t>
      </w:r>
    </w:p>
    <w:sectPr w:rsidR="00234511" w:rsidSect="0045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51E"/>
    <w:multiLevelType w:val="hybridMultilevel"/>
    <w:tmpl w:val="3CF29E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35C00AC"/>
    <w:multiLevelType w:val="hybridMultilevel"/>
    <w:tmpl w:val="4D5077D2"/>
    <w:lvl w:ilvl="0" w:tplc="88F0E6D6">
      <w:start w:val="4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A"/>
    <w:rsid w:val="000F1B9C"/>
    <w:rsid w:val="00180C79"/>
    <w:rsid w:val="00186A66"/>
    <w:rsid w:val="00234511"/>
    <w:rsid w:val="002A5628"/>
    <w:rsid w:val="002C0CBE"/>
    <w:rsid w:val="003F0C40"/>
    <w:rsid w:val="00456D11"/>
    <w:rsid w:val="00467517"/>
    <w:rsid w:val="004E4BFA"/>
    <w:rsid w:val="0053644C"/>
    <w:rsid w:val="00607A80"/>
    <w:rsid w:val="00615DD6"/>
    <w:rsid w:val="006676BD"/>
    <w:rsid w:val="00686A9C"/>
    <w:rsid w:val="00727366"/>
    <w:rsid w:val="00731C34"/>
    <w:rsid w:val="008717EB"/>
    <w:rsid w:val="0088719E"/>
    <w:rsid w:val="00A35B18"/>
    <w:rsid w:val="00BA6399"/>
    <w:rsid w:val="00C12765"/>
    <w:rsid w:val="00C97593"/>
    <w:rsid w:val="00C978EF"/>
    <w:rsid w:val="00D11181"/>
    <w:rsid w:val="00D465BD"/>
    <w:rsid w:val="00F043B4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BB2"/>
  <w15:docId w15:val="{45F34602-968F-4D0C-A760-245EDC3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B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B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BF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23809E0E774A83D5EB2CAD364143" ma:contentTypeVersion="14" ma:contentTypeDescription="Create a new document." ma:contentTypeScope="" ma:versionID="4f6049b5d4b1dc0b15473287758752b8">
  <xsd:schema xmlns:xsd="http://www.w3.org/2001/XMLSchema" xmlns:xs="http://www.w3.org/2001/XMLSchema" xmlns:p="http://schemas.microsoft.com/office/2006/metadata/properties" xmlns:ns3="36b238af-e144-43c5-9bec-1a3a7b8c9efa" xmlns:ns4="4cebecb6-e4cf-4bee-a070-3df236b33fe8" targetNamespace="http://schemas.microsoft.com/office/2006/metadata/properties" ma:root="true" ma:fieldsID="454fb8c1f150ce5e9d9752b934b20421" ns3:_="" ns4:_="">
    <xsd:import namespace="36b238af-e144-43c5-9bec-1a3a7b8c9efa"/>
    <xsd:import namespace="4cebecb6-e4cf-4bee-a070-3df236b33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38af-e144-43c5-9bec-1a3a7b8c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ecb6-e4cf-4bee-a070-3df236b3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CB81-6740-487E-8F83-CC46A12A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2A053-B422-492E-8EF1-2176226F9211}">
  <ds:schemaRefs>
    <ds:schemaRef ds:uri="http://schemas.microsoft.com/office/infopath/2007/PartnerControls"/>
    <ds:schemaRef ds:uri="http://purl.org/dc/terms/"/>
    <ds:schemaRef ds:uri="4cebecb6-e4cf-4bee-a070-3df236b33fe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6b238af-e144-43c5-9bec-1a3a7b8c9ef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4CF5CF-50AA-4572-8C37-82B26FE9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38af-e144-43c5-9bec-1a3a7b8c9efa"/>
    <ds:schemaRef ds:uri="4cebecb6-e4cf-4bee-a070-3df236b3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42AD9-0101-494F-A333-B37FA828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Aili Makuch</cp:lastModifiedBy>
  <cp:revision>5</cp:revision>
  <cp:lastPrinted>2023-01-03T18:50:00Z</cp:lastPrinted>
  <dcterms:created xsi:type="dcterms:W3CDTF">2023-01-09T18:41:00Z</dcterms:created>
  <dcterms:modified xsi:type="dcterms:W3CDTF">2023-01-11T16:28:00Z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