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7A933" w14:textId="77777777" w:rsidR="000D3F95" w:rsidRDefault="00C1398D">
      <w:r>
        <w:rPr>
          <w:noProof/>
        </w:rPr>
        <w:drawing>
          <wp:inline distT="0" distB="0" distL="0" distR="0" wp14:anchorId="15265D3C" wp14:editId="7BD38A14">
            <wp:extent cx="3321050" cy="1327150"/>
            <wp:effectExtent l="0" t="0" r="0" b="0"/>
            <wp:docPr id="1" name="Picture 1" descr="LandBank_Landscape_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Bank_Landscape_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1050" cy="1327150"/>
                    </a:xfrm>
                    <a:prstGeom prst="rect">
                      <a:avLst/>
                    </a:prstGeom>
                    <a:noFill/>
                    <a:ln>
                      <a:noFill/>
                    </a:ln>
                  </pic:spPr>
                </pic:pic>
              </a:graphicData>
            </a:graphic>
          </wp:inline>
        </w:drawing>
      </w:r>
    </w:p>
    <w:p w14:paraId="7A92DF3E" w14:textId="77777777" w:rsidR="000D3F95" w:rsidRDefault="000D3F95"/>
    <w:p w14:paraId="6F8B45EE" w14:textId="77777777" w:rsidR="000D3F95" w:rsidRDefault="000D3F95"/>
    <w:p w14:paraId="4D06B7C4" w14:textId="77777777" w:rsidR="000D3F95" w:rsidRDefault="000D3F95"/>
    <w:p w14:paraId="15C4C13C" w14:textId="77777777" w:rsidR="00664679" w:rsidRDefault="009B6BC8" w:rsidP="000D3F95">
      <w:pPr>
        <w:jc w:val="center"/>
        <w:rPr>
          <w:b/>
        </w:rPr>
      </w:pPr>
      <w:r>
        <w:rPr>
          <w:b/>
        </w:rPr>
        <w:t xml:space="preserve">BOARD </w:t>
      </w:r>
      <w:r w:rsidR="00664679" w:rsidRPr="00FC3216">
        <w:rPr>
          <w:b/>
        </w:rPr>
        <w:t>MEETING SUMMARY</w:t>
      </w:r>
    </w:p>
    <w:p w14:paraId="3835C4E8" w14:textId="77777777" w:rsidR="00FC3216" w:rsidRDefault="00FC3216">
      <w:pPr>
        <w:rPr>
          <w:b/>
        </w:rPr>
      </w:pPr>
    </w:p>
    <w:p w14:paraId="01CFD545" w14:textId="77777777" w:rsidR="000D3F95" w:rsidRDefault="000D3F95">
      <w:pPr>
        <w:rPr>
          <w:b/>
        </w:rPr>
      </w:pPr>
    </w:p>
    <w:p w14:paraId="1D357B81" w14:textId="1F102B2C" w:rsidR="00FC3216" w:rsidRDefault="009B6BC8" w:rsidP="7F97331D">
      <w:pPr>
        <w:jc w:val="right"/>
        <w:rPr>
          <w:b/>
          <w:bCs/>
        </w:rPr>
      </w:pPr>
      <w:r w:rsidRPr="7F97331D">
        <w:rPr>
          <w:b/>
          <w:bCs/>
        </w:rPr>
        <w:t>DATE:</w:t>
      </w:r>
      <w:r w:rsidR="00A8253A" w:rsidRPr="7F97331D">
        <w:rPr>
          <w:b/>
          <w:bCs/>
        </w:rPr>
        <w:t xml:space="preserve"> </w:t>
      </w:r>
      <w:r w:rsidR="007E6C1B" w:rsidRPr="7F97331D">
        <w:rPr>
          <w:b/>
          <w:bCs/>
        </w:rPr>
        <w:t>0</w:t>
      </w:r>
      <w:r w:rsidR="2E14A205" w:rsidRPr="7F97331D">
        <w:rPr>
          <w:b/>
          <w:bCs/>
        </w:rPr>
        <w:t>5-8-2024</w:t>
      </w:r>
      <w:r>
        <w:tab/>
      </w:r>
      <w:r>
        <w:tab/>
      </w:r>
      <w:r>
        <w:tab/>
      </w:r>
      <w:r>
        <w:tab/>
      </w:r>
      <w:r>
        <w:tab/>
      </w:r>
      <w:r>
        <w:tab/>
      </w:r>
      <w:r w:rsidRPr="7F97331D">
        <w:rPr>
          <w:b/>
          <w:bCs/>
        </w:rPr>
        <w:t>LOCATION:</w:t>
      </w:r>
      <w:r w:rsidR="00A8253A" w:rsidRPr="7F97331D">
        <w:rPr>
          <w:b/>
          <w:bCs/>
        </w:rPr>
        <w:t xml:space="preserve"> </w:t>
      </w:r>
      <w:r w:rsidR="00262AB0" w:rsidRPr="7F97331D">
        <w:rPr>
          <w:b/>
          <w:bCs/>
        </w:rPr>
        <w:t>GERACE OFFICE BLDG, ROOM 331, Mayville, NY</w:t>
      </w:r>
    </w:p>
    <w:p w14:paraId="27CFC9A0" w14:textId="77777777" w:rsidR="000D3F95" w:rsidRDefault="000D3F95">
      <w:pPr>
        <w:rPr>
          <w:b/>
          <w:u w:val="single"/>
        </w:rPr>
      </w:pPr>
    </w:p>
    <w:p w14:paraId="6976CDB9" w14:textId="50B5694B" w:rsidR="009E2208" w:rsidRPr="009247E9" w:rsidRDefault="00FC3216">
      <w:pPr>
        <w:rPr>
          <w:b/>
        </w:rPr>
      </w:pPr>
      <w:r w:rsidRPr="004D2730">
        <w:rPr>
          <w:b/>
          <w:color w:val="000000" w:themeColor="text1"/>
          <w:u w:val="single"/>
        </w:rPr>
        <w:t>Attendees</w:t>
      </w:r>
      <w:r w:rsidRPr="004D2730">
        <w:rPr>
          <w:b/>
          <w:color w:val="000000" w:themeColor="text1"/>
        </w:rPr>
        <w:t>:</w:t>
      </w:r>
      <w:r w:rsidR="009E2208" w:rsidRPr="004D2730">
        <w:rPr>
          <w:b/>
          <w:color w:val="000000" w:themeColor="text1"/>
        </w:rPr>
        <w:t xml:space="preserve"> </w:t>
      </w:r>
      <w:r w:rsidR="00FE183B" w:rsidRPr="009247E9">
        <w:rPr>
          <w:b/>
        </w:rPr>
        <w:t>Bob Scudder, Bonnie</w:t>
      </w:r>
      <w:r w:rsidR="004E7B4F" w:rsidRPr="009247E9">
        <w:rPr>
          <w:b/>
        </w:rPr>
        <w:t xml:space="preserve"> Strickland, </w:t>
      </w:r>
      <w:r w:rsidR="00105BB5" w:rsidRPr="009247E9">
        <w:rPr>
          <w:b/>
        </w:rPr>
        <w:t xml:space="preserve">Chuck Cornell, </w:t>
      </w:r>
      <w:r w:rsidR="00262AB0" w:rsidRPr="009247E9">
        <w:rPr>
          <w:b/>
        </w:rPr>
        <w:t>Diane Hannum,</w:t>
      </w:r>
      <w:r w:rsidR="00FE183B" w:rsidRPr="009247E9">
        <w:rPr>
          <w:b/>
        </w:rPr>
        <w:t xml:space="preserve"> </w:t>
      </w:r>
      <w:r w:rsidR="009247E9" w:rsidRPr="009247E9">
        <w:rPr>
          <w:b/>
        </w:rPr>
        <w:t>Mark Geise</w:t>
      </w:r>
      <w:r w:rsidR="00FE183B" w:rsidRPr="009247E9">
        <w:rPr>
          <w:b/>
        </w:rPr>
        <w:t>,</w:t>
      </w:r>
      <w:r w:rsidR="00262AB0" w:rsidRPr="009247E9">
        <w:rPr>
          <w:b/>
        </w:rPr>
        <w:t xml:space="preserve"> </w:t>
      </w:r>
      <w:r w:rsidR="00105BB5" w:rsidRPr="009247E9">
        <w:rPr>
          <w:b/>
        </w:rPr>
        <w:t>John Hemmer,</w:t>
      </w:r>
      <w:r w:rsidR="009E2208" w:rsidRPr="009247E9">
        <w:rPr>
          <w:b/>
        </w:rPr>
        <w:t xml:space="preserve"> </w:t>
      </w:r>
      <w:r w:rsidR="00B67C95">
        <w:rPr>
          <w:b/>
        </w:rPr>
        <w:t>Hugh Butler,</w:t>
      </w:r>
      <w:r w:rsidR="009247E9" w:rsidRPr="009247E9">
        <w:rPr>
          <w:b/>
        </w:rPr>
        <w:t xml:space="preserve"> Todd Hn</w:t>
      </w:r>
      <w:r w:rsidR="00B67C95">
        <w:rPr>
          <w:b/>
        </w:rPr>
        <w:t>a</w:t>
      </w:r>
      <w:r w:rsidR="009247E9" w:rsidRPr="009247E9">
        <w:rPr>
          <w:b/>
        </w:rPr>
        <w:t>tyszyn</w:t>
      </w:r>
    </w:p>
    <w:p w14:paraId="0DBF20CE" w14:textId="338BD451" w:rsidR="000F306B" w:rsidRPr="004D2730" w:rsidRDefault="002E5493">
      <w:pPr>
        <w:rPr>
          <w:color w:val="000000" w:themeColor="text1"/>
        </w:rPr>
      </w:pPr>
      <w:r w:rsidRPr="004D2730">
        <w:rPr>
          <w:b/>
          <w:color w:val="000000" w:themeColor="text1"/>
          <w:u w:val="single"/>
        </w:rPr>
        <w:t>Absent:</w:t>
      </w:r>
      <w:r w:rsidR="003E2E67" w:rsidRPr="004D2730">
        <w:rPr>
          <w:b/>
          <w:color w:val="000000" w:themeColor="text1"/>
          <w:u w:val="single"/>
        </w:rPr>
        <w:t xml:space="preserve"> </w:t>
      </w:r>
      <w:r w:rsidR="009E2208" w:rsidRPr="004D2730">
        <w:rPr>
          <w:color w:val="000000" w:themeColor="text1"/>
        </w:rPr>
        <w:t xml:space="preserve"> </w:t>
      </w:r>
      <w:r w:rsidR="00B67C95" w:rsidRPr="009247E9">
        <w:rPr>
          <w:b/>
        </w:rPr>
        <w:t>Rebecca Meeder</w:t>
      </w:r>
    </w:p>
    <w:p w14:paraId="785A3634" w14:textId="4B8DFAB4" w:rsidR="002E5493" w:rsidRPr="004D2730" w:rsidRDefault="002E5493">
      <w:pPr>
        <w:rPr>
          <w:color w:val="000000" w:themeColor="text1"/>
        </w:rPr>
      </w:pPr>
      <w:r w:rsidRPr="004D2730">
        <w:rPr>
          <w:b/>
          <w:color w:val="000000" w:themeColor="text1"/>
          <w:u w:val="single"/>
        </w:rPr>
        <w:t>Excused</w:t>
      </w:r>
      <w:r w:rsidRPr="004D2730">
        <w:rPr>
          <w:color w:val="000000" w:themeColor="text1"/>
        </w:rPr>
        <w:t>:</w:t>
      </w:r>
      <w:r w:rsidR="00105BB5" w:rsidRPr="004D2730">
        <w:rPr>
          <w:color w:val="000000" w:themeColor="text1"/>
        </w:rPr>
        <w:t xml:space="preserve"> </w:t>
      </w:r>
      <w:r w:rsidR="009247E9" w:rsidRPr="00B67C95">
        <w:rPr>
          <w:b/>
          <w:color w:val="000000" w:themeColor="text1"/>
        </w:rPr>
        <w:t xml:space="preserve">Shelley Lincoln, </w:t>
      </w:r>
      <w:r w:rsidR="00B67C95" w:rsidRPr="00B67C95">
        <w:rPr>
          <w:b/>
          <w:color w:val="000000" w:themeColor="text1"/>
        </w:rPr>
        <w:t>Lou Drago</w:t>
      </w:r>
      <w:r w:rsidR="00B67C95">
        <w:rPr>
          <w:color w:val="000000" w:themeColor="text1"/>
        </w:rPr>
        <w:t xml:space="preserve"> </w:t>
      </w:r>
    </w:p>
    <w:p w14:paraId="37DE7203" w14:textId="77777777" w:rsidR="000F306B" w:rsidRPr="004D2730" w:rsidRDefault="000D3F95" w:rsidP="002E5493">
      <w:pPr>
        <w:rPr>
          <w:b/>
          <w:color w:val="000000" w:themeColor="text1"/>
        </w:rPr>
      </w:pPr>
      <w:r w:rsidRPr="004D2730">
        <w:rPr>
          <w:b/>
          <w:color w:val="000000" w:themeColor="text1"/>
          <w:u w:val="single"/>
        </w:rPr>
        <w:t>Guests</w:t>
      </w:r>
      <w:r w:rsidRPr="004D2730">
        <w:rPr>
          <w:b/>
          <w:color w:val="000000" w:themeColor="text1"/>
        </w:rPr>
        <w:t>:</w:t>
      </w:r>
      <w:r w:rsidR="00BA30CE" w:rsidRPr="004D2730">
        <w:rPr>
          <w:b/>
          <w:color w:val="000000" w:themeColor="text1"/>
        </w:rPr>
        <w:t xml:space="preserve"> </w:t>
      </w:r>
    </w:p>
    <w:p w14:paraId="6BC8A026" w14:textId="77777777" w:rsidR="00004C89" w:rsidRDefault="00004C89">
      <w:pPr>
        <w:rPr>
          <w:b/>
        </w:rPr>
      </w:pPr>
    </w:p>
    <w:p w14:paraId="0AB4C174" w14:textId="77777777" w:rsidR="00FC3216" w:rsidRDefault="000D3F95">
      <w:pPr>
        <w:rPr>
          <w:b/>
        </w:rPr>
      </w:pPr>
      <w:r>
        <w:rPr>
          <w:b/>
        </w:rPr>
        <w:t>HIGHLIGHTS</w:t>
      </w:r>
    </w:p>
    <w:p w14:paraId="536E2521" w14:textId="77777777" w:rsidR="000D3F95" w:rsidRDefault="000D3F9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7991"/>
      </w:tblGrid>
      <w:tr w:rsidR="00C848AF" w:rsidRPr="000D6DBA" w14:paraId="5D714430" w14:textId="77777777" w:rsidTr="28651744">
        <w:tc>
          <w:tcPr>
            <w:tcW w:w="648" w:type="dxa"/>
            <w:shd w:val="clear" w:color="auto" w:fill="auto"/>
          </w:tcPr>
          <w:p w14:paraId="43934059" w14:textId="77777777" w:rsidR="00074A50" w:rsidRDefault="00074A50">
            <w:pPr>
              <w:rPr>
                <w:b/>
              </w:rPr>
            </w:pPr>
            <w:r>
              <w:rPr>
                <w:b/>
              </w:rPr>
              <w:t>1</w:t>
            </w:r>
          </w:p>
        </w:tc>
        <w:tc>
          <w:tcPr>
            <w:tcW w:w="8208" w:type="dxa"/>
            <w:shd w:val="clear" w:color="auto" w:fill="auto"/>
          </w:tcPr>
          <w:p w14:paraId="03187C9D" w14:textId="0C29879C" w:rsidR="00074A50" w:rsidRPr="000D6DBA" w:rsidRDefault="72C215DC" w:rsidP="7F97331D">
            <w:pPr>
              <w:rPr>
                <w:b/>
                <w:bCs/>
              </w:rPr>
            </w:pPr>
            <w:r w:rsidRPr="7F97331D">
              <w:rPr>
                <w:b/>
                <w:bCs/>
              </w:rPr>
              <w:t>Welcome</w:t>
            </w:r>
            <w:r w:rsidR="00A8253A" w:rsidRPr="7F97331D">
              <w:rPr>
                <w:b/>
                <w:bCs/>
              </w:rPr>
              <w:t xml:space="preserve"> &amp; Privilege of the Floor</w:t>
            </w:r>
            <w:r w:rsidR="213341F1" w:rsidRPr="7F97331D">
              <w:rPr>
                <w:b/>
                <w:bCs/>
              </w:rPr>
              <w:t xml:space="preserve">: </w:t>
            </w:r>
            <w:r w:rsidR="508508C7">
              <w:t>Mark G</w:t>
            </w:r>
            <w:r w:rsidR="508508C7" w:rsidRPr="7F97331D">
              <w:rPr>
                <w:b/>
                <w:bCs/>
              </w:rPr>
              <w:t>.</w:t>
            </w:r>
            <w:r w:rsidR="009E2208">
              <w:t xml:space="preserve"> The </w:t>
            </w:r>
            <w:r w:rsidR="00363B69">
              <w:t xml:space="preserve">meeting </w:t>
            </w:r>
            <w:r w:rsidR="009E2208">
              <w:t xml:space="preserve">was started </w:t>
            </w:r>
            <w:r w:rsidR="00363B69">
              <w:t xml:space="preserve">once </w:t>
            </w:r>
            <w:r w:rsidR="0046565C">
              <w:t xml:space="preserve">a </w:t>
            </w:r>
            <w:r w:rsidR="00363B69">
              <w:t>quorum was present at 9:</w:t>
            </w:r>
            <w:r w:rsidR="00B67C95">
              <w:t>00</w:t>
            </w:r>
            <w:r w:rsidR="00363B69">
              <w:t xml:space="preserve">AM. </w:t>
            </w:r>
          </w:p>
        </w:tc>
      </w:tr>
      <w:tr w:rsidR="00C848AF" w:rsidRPr="000D6DBA" w14:paraId="07A7B62C" w14:textId="77777777" w:rsidTr="28651744">
        <w:trPr>
          <w:trHeight w:val="300"/>
        </w:trPr>
        <w:tc>
          <w:tcPr>
            <w:tcW w:w="648" w:type="dxa"/>
            <w:shd w:val="clear" w:color="auto" w:fill="auto"/>
          </w:tcPr>
          <w:p w14:paraId="5D51C546" w14:textId="77777777" w:rsidR="006002E0" w:rsidRPr="000D6DBA" w:rsidRDefault="004D0C70">
            <w:pPr>
              <w:rPr>
                <w:b/>
              </w:rPr>
            </w:pPr>
            <w:r>
              <w:rPr>
                <w:b/>
              </w:rPr>
              <w:t>2</w:t>
            </w:r>
          </w:p>
        </w:tc>
        <w:tc>
          <w:tcPr>
            <w:tcW w:w="8208" w:type="dxa"/>
            <w:shd w:val="clear" w:color="auto" w:fill="auto"/>
          </w:tcPr>
          <w:p w14:paraId="2509E520" w14:textId="36C53F9D" w:rsidR="006002E0" w:rsidRPr="00A8253A" w:rsidRDefault="60552481" w:rsidP="000F306B">
            <w:r w:rsidRPr="28651744">
              <w:rPr>
                <w:b/>
                <w:bCs/>
              </w:rPr>
              <w:t>Approval of Minutes</w:t>
            </w:r>
            <w:r w:rsidR="002E5493" w:rsidRPr="28651744">
              <w:rPr>
                <w:b/>
                <w:bCs/>
              </w:rPr>
              <w:t>:</w:t>
            </w:r>
            <w:r w:rsidR="00A8253A">
              <w:t xml:space="preserve"> The minutes of </w:t>
            </w:r>
            <w:r w:rsidR="6A82D1F3">
              <w:t>the February</w:t>
            </w:r>
            <w:r w:rsidR="36E0839B">
              <w:t xml:space="preserve"> and March</w:t>
            </w:r>
            <w:r w:rsidR="35C70F64">
              <w:t xml:space="preserve"> meeting </w:t>
            </w:r>
            <w:r w:rsidR="3E1F417E">
              <w:t>w</w:t>
            </w:r>
            <w:r w:rsidR="009E2208">
              <w:t>ere</w:t>
            </w:r>
            <w:r w:rsidR="35C70F64">
              <w:t xml:space="preserve"> </w:t>
            </w:r>
            <w:r w:rsidR="009E2208">
              <w:t>reviewed and approved</w:t>
            </w:r>
            <w:r w:rsidR="009247E9">
              <w:t>, with a motion by and seconded by</w:t>
            </w:r>
            <w:r w:rsidR="32DA6A52">
              <w:t>.</w:t>
            </w:r>
            <w:r w:rsidR="00B67C95">
              <w:t xml:space="preserve"> (The April meeting was cancelled)</w:t>
            </w:r>
          </w:p>
        </w:tc>
      </w:tr>
      <w:tr w:rsidR="00C848AF" w:rsidRPr="000D6DBA" w14:paraId="6DDBA2D1" w14:textId="77777777" w:rsidTr="28651744">
        <w:tc>
          <w:tcPr>
            <w:tcW w:w="648" w:type="dxa"/>
            <w:shd w:val="clear" w:color="auto" w:fill="auto"/>
          </w:tcPr>
          <w:p w14:paraId="48047CA4" w14:textId="0F85A3D2" w:rsidR="00A8253A" w:rsidRDefault="32DA6A52" w:rsidP="28651744">
            <w:pPr>
              <w:rPr>
                <w:b/>
                <w:bCs/>
              </w:rPr>
            </w:pPr>
            <w:r w:rsidRPr="28651744">
              <w:rPr>
                <w:b/>
                <w:bCs/>
              </w:rPr>
              <w:t>3.</w:t>
            </w:r>
          </w:p>
        </w:tc>
        <w:tc>
          <w:tcPr>
            <w:tcW w:w="8208" w:type="dxa"/>
            <w:shd w:val="clear" w:color="auto" w:fill="auto"/>
          </w:tcPr>
          <w:p w14:paraId="6F2E846E" w14:textId="77777777" w:rsidR="00960B4B" w:rsidRDefault="00A8253A" w:rsidP="00363B69">
            <w:r>
              <w:rPr>
                <w:b/>
              </w:rPr>
              <w:t>Property Disposition</w:t>
            </w:r>
            <w:r w:rsidR="00FE183B">
              <w:rPr>
                <w:b/>
              </w:rPr>
              <w:t>s</w:t>
            </w:r>
            <w:r>
              <w:rPr>
                <w:b/>
              </w:rPr>
              <w:t xml:space="preserve">: </w:t>
            </w:r>
          </w:p>
          <w:p w14:paraId="669B5C88" w14:textId="77777777" w:rsidR="00A8253A" w:rsidRDefault="00FE183B" w:rsidP="000F306B">
            <w:r>
              <w:t>Purchasers were approved for the following properties:</w:t>
            </w:r>
          </w:p>
          <w:p w14:paraId="3FD26BD0" w14:textId="76476CFA" w:rsidR="00BA30CE" w:rsidRDefault="00A0D4C9" w:rsidP="7F97331D">
            <w:pPr>
              <w:spacing w:before="240" w:after="240"/>
              <w:rPr>
                <w:color w:val="000000" w:themeColor="text1"/>
              </w:rPr>
            </w:pPr>
            <w:r w:rsidRPr="7F97331D">
              <w:rPr>
                <w:color w:val="000000" w:themeColor="text1"/>
              </w:rPr>
              <w:t>Property Disposition – Side Lots &amp; Middle Road - Special Project</w:t>
            </w:r>
          </w:p>
          <w:p w14:paraId="7E7B6B25" w14:textId="0DC05BAE" w:rsidR="00BA30CE" w:rsidRDefault="00A0D4C9" w:rsidP="7F97331D">
            <w:pPr>
              <w:spacing w:before="240" w:after="240"/>
              <w:rPr>
                <w:color w:val="000000" w:themeColor="text1"/>
              </w:rPr>
            </w:pPr>
            <w:r w:rsidRPr="7F97331D">
              <w:rPr>
                <w:color w:val="000000" w:themeColor="text1"/>
              </w:rPr>
              <w:t>94 Liberty Street, Jamestown (Side lot)</w:t>
            </w:r>
          </w:p>
          <w:p w14:paraId="4C235ED8" w14:textId="734CDF1F" w:rsidR="00BA30CE" w:rsidRDefault="00A0D4C9" w:rsidP="7F97331D">
            <w:pPr>
              <w:spacing w:before="240" w:after="240"/>
              <w:rPr>
                <w:color w:val="000000" w:themeColor="text1"/>
              </w:rPr>
            </w:pPr>
            <w:r w:rsidRPr="7F97331D">
              <w:rPr>
                <w:color w:val="000000" w:themeColor="text1"/>
              </w:rPr>
              <w:t>71 Middle Road, Dunkirk (home)</w:t>
            </w:r>
          </w:p>
          <w:p w14:paraId="4354AA6D" w14:textId="48263BC8" w:rsidR="000C0C6B" w:rsidRPr="00EE288A" w:rsidRDefault="00A0D4C9" w:rsidP="00B67C95">
            <w:pPr>
              <w:spacing w:before="240" w:after="240"/>
            </w:pPr>
            <w:r w:rsidRPr="7F97331D">
              <w:rPr>
                <w:color w:val="000000" w:themeColor="text1"/>
              </w:rPr>
              <w:t>(Attachment 2, Resolution 05-08-24-0</w:t>
            </w:r>
          </w:p>
          <w:p w14:paraId="3197E6BB" w14:textId="77777777" w:rsidR="00B67C95" w:rsidRDefault="00B67C95" w:rsidP="28651744">
            <w:pPr>
              <w:spacing w:before="240" w:after="240"/>
              <w:rPr>
                <w:color w:val="000000" w:themeColor="text1"/>
              </w:rPr>
            </w:pPr>
            <w:r>
              <w:rPr>
                <w:color w:val="000000" w:themeColor="text1"/>
              </w:rPr>
              <w:t xml:space="preserve">The Board </w:t>
            </w:r>
            <w:r w:rsidR="7CA35432" w:rsidRPr="28651744">
              <w:rPr>
                <w:color w:val="000000" w:themeColor="text1"/>
              </w:rPr>
              <w:t xml:space="preserve">discussed the </w:t>
            </w:r>
            <w:r>
              <w:rPr>
                <w:color w:val="000000" w:themeColor="text1"/>
              </w:rPr>
              <w:t xml:space="preserve">related issues with the homeless </w:t>
            </w:r>
            <w:r w:rsidR="7CA35432" w:rsidRPr="28651744">
              <w:rPr>
                <w:color w:val="000000" w:themeColor="text1"/>
              </w:rPr>
              <w:t>encampment at 94 Liberty Street</w:t>
            </w:r>
            <w:r w:rsidR="3A046E75" w:rsidRPr="28651744">
              <w:rPr>
                <w:color w:val="000000" w:themeColor="text1"/>
              </w:rPr>
              <w:t xml:space="preserve"> Lot</w:t>
            </w:r>
            <w:r w:rsidR="7CA35432" w:rsidRPr="28651744">
              <w:rPr>
                <w:color w:val="000000" w:themeColor="text1"/>
              </w:rPr>
              <w:t xml:space="preserve">. </w:t>
            </w:r>
            <w:r>
              <w:rPr>
                <w:color w:val="000000" w:themeColor="text1"/>
              </w:rPr>
              <w:t>The proposed buyer has offered to take on the responsibility of keeping the lot maintained, free of debris and unauthorized activities until the deed is transferred. They plan to build it out as</w:t>
            </w:r>
            <w:r w:rsidR="7CA35432" w:rsidRPr="28651744">
              <w:rPr>
                <w:color w:val="000000" w:themeColor="text1"/>
              </w:rPr>
              <w:t xml:space="preserve"> a </w:t>
            </w:r>
            <w:r>
              <w:rPr>
                <w:color w:val="000000" w:themeColor="text1"/>
              </w:rPr>
              <w:t xml:space="preserve">landscaped parking area with </w:t>
            </w:r>
            <w:r w:rsidR="7CA35432" w:rsidRPr="28651744">
              <w:rPr>
                <w:color w:val="000000" w:themeColor="text1"/>
              </w:rPr>
              <w:t xml:space="preserve">electric charging station in the future. </w:t>
            </w:r>
            <w:r>
              <w:rPr>
                <w:color w:val="000000" w:themeColor="text1"/>
              </w:rPr>
              <w:t>The proposal was accepted.</w:t>
            </w:r>
          </w:p>
          <w:p w14:paraId="7BE7274D" w14:textId="222034B4" w:rsidR="00291DC6" w:rsidRPr="00AA181A" w:rsidRDefault="00B67C95" w:rsidP="28651744">
            <w:pPr>
              <w:spacing w:before="240" w:after="240"/>
              <w:rPr>
                <w:color w:val="000000" w:themeColor="text1"/>
              </w:rPr>
            </w:pPr>
            <w:r>
              <w:rPr>
                <w:color w:val="000000" w:themeColor="text1"/>
              </w:rPr>
              <w:lastRenderedPageBreak/>
              <w:t xml:space="preserve">Gina P provided an over view </w:t>
            </w:r>
            <w:proofErr w:type="gramStart"/>
            <w:r>
              <w:rPr>
                <w:color w:val="000000" w:themeColor="text1"/>
              </w:rPr>
              <w:t xml:space="preserve">of </w:t>
            </w:r>
            <w:r w:rsidR="7CA35432" w:rsidRPr="28651744">
              <w:rPr>
                <w:color w:val="000000" w:themeColor="text1"/>
              </w:rPr>
              <w:t xml:space="preserve"> 71</w:t>
            </w:r>
            <w:proofErr w:type="gramEnd"/>
            <w:r w:rsidR="7CA35432" w:rsidRPr="28651744">
              <w:rPr>
                <w:color w:val="000000" w:themeColor="text1"/>
              </w:rPr>
              <w:t xml:space="preserve"> Middle Rd, a donation from Lakeshore Savings Bank secured before COVID. The property was initially funded by OAG for low-income </w:t>
            </w:r>
            <w:r>
              <w:rPr>
                <w:color w:val="000000" w:themeColor="text1"/>
              </w:rPr>
              <w:t xml:space="preserve">buyers, </w:t>
            </w:r>
            <w:r w:rsidR="7CA35432" w:rsidRPr="28651744">
              <w:rPr>
                <w:color w:val="000000" w:themeColor="text1"/>
              </w:rPr>
              <w:t xml:space="preserve">with a preference for </w:t>
            </w:r>
            <w:r>
              <w:rPr>
                <w:color w:val="000000" w:themeColor="text1"/>
              </w:rPr>
              <w:t xml:space="preserve">members of the </w:t>
            </w:r>
            <w:r w:rsidR="7CA35432" w:rsidRPr="28651744">
              <w:rPr>
                <w:color w:val="000000" w:themeColor="text1"/>
              </w:rPr>
              <w:t>BIPOC</w:t>
            </w:r>
            <w:r>
              <w:rPr>
                <w:color w:val="000000" w:themeColor="text1"/>
              </w:rPr>
              <w:t xml:space="preserve"> community</w:t>
            </w:r>
            <w:r w:rsidR="7CA35432" w:rsidRPr="28651744">
              <w:rPr>
                <w:color w:val="000000" w:themeColor="text1"/>
              </w:rPr>
              <w:t xml:space="preserve">. </w:t>
            </w:r>
            <w:r>
              <w:rPr>
                <w:color w:val="000000" w:themeColor="text1"/>
              </w:rPr>
              <w:t xml:space="preserve">The Rehab </w:t>
            </w:r>
            <w:r w:rsidR="7CA35432" w:rsidRPr="28651744">
              <w:rPr>
                <w:color w:val="000000" w:themeColor="text1"/>
              </w:rPr>
              <w:t>project cost</w:t>
            </w:r>
            <w:r>
              <w:rPr>
                <w:color w:val="000000" w:themeColor="text1"/>
              </w:rPr>
              <w:t>s</w:t>
            </w:r>
            <w:r w:rsidR="7CA35432" w:rsidRPr="28651744">
              <w:rPr>
                <w:color w:val="000000" w:themeColor="text1"/>
              </w:rPr>
              <w:t xml:space="preserve"> tripled after COVID, resulting in a </w:t>
            </w:r>
            <w:proofErr w:type="gramStart"/>
            <w:r>
              <w:rPr>
                <w:color w:val="000000" w:themeColor="text1"/>
              </w:rPr>
              <w:t>much delayed</w:t>
            </w:r>
            <w:proofErr w:type="gramEnd"/>
            <w:r>
              <w:rPr>
                <w:color w:val="000000" w:themeColor="text1"/>
              </w:rPr>
              <w:t xml:space="preserve"> timeline and potential for significant </w:t>
            </w:r>
            <w:r w:rsidR="7CA35432" w:rsidRPr="28651744">
              <w:rPr>
                <w:color w:val="000000" w:themeColor="text1"/>
              </w:rPr>
              <w:t>financial loss</w:t>
            </w:r>
            <w:r>
              <w:rPr>
                <w:color w:val="000000" w:themeColor="text1"/>
              </w:rPr>
              <w:t>. Additional grant funding was secured to help fill some gaps, and the Land Bank hopes to break-even</w:t>
            </w:r>
            <w:r w:rsidR="7CA35432" w:rsidRPr="28651744">
              <w:rPr>
                <w:color w:val="000000" w:themeColor="text1"/>
              </w:rPr>
              <w:t xml:space="preserve"> </w:t>
            </w:r>
            <w:r>
              <w:rPr>
                <w:color w:val="000000" w:themeColor="text1"/>
              </w:rPr>
              <w:t>or take a small loss</w:t>
            </w:r>
            <w:r w:rsidR="7CA35432" w:rsidRPr="28651744">
              <w:rPr>
                <w:color w:val="000000" w:themeColor="text1"/>
              </w:rPr>
              <w:t xml:space="preserve">. A family qualified through Home Headquarters and fits the demographic sought by the grant </w:t>
            </w:r>
            <w:r w:rsidR="7FB856F1" w:rsidRPr="28651744">
              <w:rPr>
                <w:color w:val="000000" w:themeColor="text1"/>
              </w:rPr>
              <w:t>funder.</w:t>
            </w:r>
            <w:r w:rsidR="7B144F30" w:rsidRPr="28651744">
              <w:rPr>
                <w:color w:val="000000" w:themeColor="text1"/>
              </w:rPr>
              <w:t xml:space="preserve"> There was a motion for</w:t>
            </w:r>
            <w:r w:rsidR="7FB856F1" w:rsidRPr="28651744">
              <w:rPr>
                <w:color w:val="000000" w:themeColor="text1"/>
              </w:rPr>
              <w:t xml:space="preserve"> Resolution 05-08-24-01 </w:t>
            </w:r>
            <w:r w:rsidR="1B79DADA" w:rsidRPr="28651744">
              <w:rPr>
                <w:color w:val="000000" w:themeColor="text1"/>
              </w:rPr>
              <w:t xml:space="preserve">by Bob and </w:t>
            </w:r>
            <w:r>
              <w:rPr>
                <w:color w:val="000000" w:themeColor="text1"/>
              </w:rPr>
              <w:t xml:space="preserve">seconded by </w:t>
            </w:r>
            <w:r w:rsidR="1B79DADA" w:rsidRPr="28651744">
              <w:rPr>
                <w:color w:val="000000" w:themeColor="text1"/>
              </w:rPr>
              <w:t>Hugh</w:t>
            </w:r>
            <w:r w:rsidR="00C848AF">
              <w:rPr>
                <w:color w:val="000000" w:themeColor="text1"/>
              </w:rPr>
              <w:t>.</w:t>
            </w:r>
          </w:p>
        </w:tc>
      </w:tr>
      <w:tr w:rsidR="00C848AF" w:rsidRPr="000D6DBA" w14:paraId="45A0DF74" w14:textId="77777777" w:rsidTr="28651744">
        <w:tc>
          <w:tcPr>
            <w:tcW w:w="648" w:type="dxa"/>
            <w:shd w:val="clear" w:color="auto" w:fill="auto"/>
          </w:tcPr>
          <w:p w14:paraId="1E0210DB" w14:textId="77777777" w:rsidR="009E2208" w:rsidRDefault="009E2208">
            <w:pPr>
              <w:rPr>
                <w:b/>
              </w:rPr>
            </w:pPr>
            <w:r>
              <w:rPr>
                <w:b/>
              </w:rPr>
              <w:lastRenderedPageBreak/>
              <w:t xml:space="preserve">4. </w:t>
            </w:r>
          </w:p>
        </w:tc>
        <w:tc>
          <w:tcPr>
            <w:tcW w:w="8208" w:type="dxa"/>
            <w:shd w:val="clear" w:color="auto" w:fill="auto"/>
          </w:tcPr>
          <w:p w14:paraId="504D6ECF" w14:textId="3918305B" w:rsidR="009E2208" w:rsidRPr="004D2730" w:rsidRDefault="00AA181A" w:rsidP="004D2730">
            <w:pPr>
              <w:pStyle w:val="NormalWeb"/>
            </w:pPr>
            <w:r w:rsidRPr="28651744">
              <w:rPr>
                <w:b/>
                <w:bCs/>
              </w:rPr>
              <w:t>Financial Report:</w:t>
            </w:r>
            <w:r>
              <w:t xml:space="preserve"> </w:t>
            </w:r>
            <w:r w:rsidR="3C9107B3">
              <w:t xml:space="preserve">Two documents were distributed for the financial report: the first-quarter report and the preliminary statement for April. During the discussion, it was mentioned that OAG Funds were </w:t>
            </w:r>
            <w:r w:rsidR="00C848AF">
              <w:t xml:space="preserve">finally </w:t>
            </w:r>
            <w:r w:rsidR="3C9107B3">
              <w:t xml:space="preserve">spent down due to expenses related to 71 Middle Rd. Additionally, HCR funding was used to support administrative salaries and capital funding, and Commercial Demo funding was funneled in April. Special projects were discussed, including stabilization at Prendergast, Middle Rd, East 4th St, School 10, and Fairmount. IT expenses were high in April due to the </w:t>
            </w:r>
            <w:r w:rsidR="00C848AF">
              <w:t xml:space="preserve">annual </w:t>
            </w:r>
            <w:r w:rsidR="3C9107B3">
              <w:t>renewal of software</w:t>
            </w:r>
            <w:r w:rsidR="00C848AF">
              <w:t xml:space="preserve"> licenses</w:t>
            </w:r>
            <w:r w:rsidR="3C9107B3">
              <w:t>.</w:t>
            </w:r>
          </w:p>
        </w:tc>
      </w:tr>
      <w:tr w:rsidR="00C848AF" w14:paraId="24984BB2" w14:textId="77777777" w:rsidTr="28651744">
        <w:trPr>
          <w:trHeight w:val="300"/>
        </w:trPr>
        <w:tc>
          <w:tcPr>
            <w:tcW w:w="639" w:type="dxa"/>
            <w:shd w:val="clear" w:color="auto" w:fill="auto"/>
          </w:tcPr>
          <w:p w14:paraId="7EA0DEA5" w14:textId="594AAF63" w:rsidR="7F7710F3" w:rsidRDefault="7F7710F3" w:rsidP="28651744">
            <w:pPr>
              <w:rPr>
                <w:b/>
                <w:bCs/>
              </w:rPr>
            </w:pPr>
            <w:r w:rsidRPr="28651744">
              <w:rPr>
                <w:b/>
                <w:bCs/>
              </w:rPr>
              <w:t>5.</w:t>
            </w:r>
          </w:p>
        </w:tc>
        <w:tc>
          <w:tcPr>
            <w:tcW w:w="7991" w:type="dxa"/>
            <w:shd w:val="clear" w:color="auto" w:fill="auto"/>
          </w:tcPr>
          <w:p w14:paraId="2100C370" w14:textId="731A6B6D" w:rsidR="00C848AF" w:rsidRDefault="24367D50" w:rsidP="00C848AF">
            <w:pPr>
              <w:pStyle w:val="NormalWeb"/>
            </w:pPr>
            <w:r w:rsidRPr="28651744">
              <w:rPr>
                <w:b/>
                <w:bCs/>
              </w:rPr>
              <w:t>Program &amp; Activity Updates</w:t>
            </w:r>
            <w:r w:rsidR="0360916C" w:rsidRPr="28651744">
              <w:rPr>
                <w:b/>
                <w:bCs/>
              </w:rPr>
              <w:t>:</w:t>
            </w:r>
            <w:r w:rsidR="0360916C">
              <w:t xml:space="preserve"> Foreclosure &amp; auction updates Chautauqua County has announced that there will be no Tax Foreclosure Auction</w:t>
            </w:r>
            <w:r w:rsidR="00C848AF">
              <w:t xml:space="preserve"> this summer</w:t>
            </w:r>
            <w:r w:rsidR="0360916C">
              <w:t xml:space="preserve">, following new laws implemented by the governor on April 20th. </w:t>
            </w:r>
            <w:r w:rsidR="00C848AF">
              <w:t xml:space="preserve">Amendments are being considered currently to rectify some significant hurdles posed by the Governor’s guidelines. Turning properties over to the Land Bank may become risky/problematic. </w:t>
            </w:r>
            <w:r w:rsidR="0360916C">
              <w:t>Going forward, it has been emphasized that appraisals for each property must be carried out to avoid potential lawsuits</w:t>
            </w:r>
            <w:r w:rsidR="00C848AF">
              <w:t>, including on properties destined for demolition.</w:t>
            </w:r>
            <w:r w:rsidR="06FEDEA4">
              <w:t xml:space="preserve"> </w:t>
            </w:r>
            <w:r w:rsidR="00C848AF">
              <w:t>Gina reviewed other potential mitigation strategies around the changes to the foreclosure law and procedures, but reinforced the need to discuss as a board, the changing environment in which the Land Bank operates and contingency strategies for making future impact while remaining sustainable.</w:t>
            </w:r>
          </w:p>
          <w:p w14:paraId="3370E31C" w14:textId="0CC578E6" w:rsidR="0360916C" w:rsidRDefault="06FEDEA4" w:rsidP="00C848AF">
            <w:pPr>
              <w:pStyle w:val="NormalWeb"/>
            </w:pPr>
            <w:r>
              <w:t xml:space="preserve">A sustainability committee was suggested as an ad-hoc solution to </w:t>
            </w:r>
            <w:r w:rsidR="00C848AF">
              <w:t xml:space="preserve">explore how </w:t>
            </w:r>
            <w:r>
              <w:t xml:space="preserve">raise funds through potential </w:t>
            </w:r>
            <w:r w:rsidR="00C848AF">
              <w:t xml:space="preserve">revenue producing activities and </w:t>
            </w:r>
            <w:r>
              <w:t xml:space="preserve">fundraising efforts or partnerships with other organizations. </w:t>
            </w:r>
            <w:r w:rsidR="00C848AF">
              <w:t>New grants are available</w:t>
            </w:r>
            <w:r>
              <w:t xml:space="preserve"> to create new housing and implement a developer fee. The board retreat will cover discussions on </w:t>
            </w:r>
            <w:r w:rsidR="00C848AF">
              <w:t xml:space="preserve">these topics and review of our </w:t>
            </w:r>
            <w:r>
              <w:t>mission statement.</w:t>
            </w:r>
            <w:r w:rsidR="75C8C103">
              <w:t xml:space="preserve"> </w:t>
            </w:r>
            <w:r w:rsidR="00C848AF">
              <w:t>The C</w:t>
            </w:r>
            <w:r w:rsidR="75C8C103">
              <w:t xml:space="preserve">onference of </w:t>
            </w:r>
            <w:r w:rsidR="00C848AF">
              <w:t>M</w:t>
            </w:r>
            <w:r w:rsidR="75C8C103">
              <w:t xml:space="preserve">ayors </w:t>
            </w:r>
            <w:r w:rsidR="00C848AF">
              <w:t xml:space="preserve">summer conference </w:t>
            </w:r>
            <w:r w:rsidR="75C8C103">
              <w:t>will be held in July in Oswego</w:t>
            </w:r>
            <w:r w:rsidR="00C848AF">
              <w:t>, with a Land Bank tract and extra day for our NYS Land Bank Association Summit</w:t>
            </w:r>
            <w:r w:rsidR="75C8C103">
              <w:t>.</w:t>
            </w:r>
            <w:r w:rsidR="00C848AF">
              <w:t xml:space="preserve"> Gina, Reuben and Bonnie will attend. </w:t>
            </w:r>
            <w:r w:rsidR="75C8C103">
              <w:t xml:space="preserve"> Bonnie and Reuben will </w:t>
            </w:r>
            <w:r w:rsidR="00976539">
              <w:t xml:space="preserve">also </w:t>
            </w:r>
            <w:r w:rsidR="75C8C103">
              <w:t xml:space="preserve">attend the </w:t>
            </w:r>
            <w:r w:rsidR="00976539">
              <w:t>Rural Land Bank Learning Exchange, hosted by the Center for Community Progress in W. VA</w:t>
            </w:r>
            <w:r w:rsidR="75C8C103">
              <w:t xml:space="preserve">. The Vacant Properties Conference will be held in October in </w:t>
            </w:r>
            <w:r w:rsidR="6B9CEB41">
              <w:t>St. Louis</w:t>
            </w:r>
            <w:r w:rsidR="00976539">
              <w:t xml:space="preserve">, but we are unsure whether we will be attending that. </w:t>
            </w:r>
          </w:p>
          <w:p w14:paraId="3B09BA74" w14:textId="1DE7078E" w:rsidR="00976539" w:rsidRDefault="00976539" w:rsidP="00976539">
            <w:pPr>
              <w:pStyle w:val="NormalWeb"/>
            </w:pPr>
            <w:r>
              <w:t>It was suggested that Gina send out a Doodle poll for dates to hold a Board retreat, and consensus was that a mid-week afternoon would best suit the members.</w:t>
            </w:r>
          </w:p>
        </w:tc>
      </w:tr>
      <w:tr w:rsidR="00C848AF" w:rsidRPr="000D6DBA" w14:paraId="5C5A3EE8" w14:textId="77777777" w:rsidTr="28651744">
        <w:tc>
          <w:tcPr>
            <w:tcW w:w="648" w:type="dxa"/>
            <w:shd w:val="clear" w:color="auto" w:fill="auto"/>
          </w:tcPr>
          <w:p w14:paraId="7B7D82C4" w14:textId="26BBFE23" w:rsidR="006D0B40" w:rsidRDefault="7D16BC7F" w:rsidP="28651744">
            <w:pPr>
              <w:rPr>
                <w:b/>
                <w:bCs/>
              </w:rPr>
            </w:pPr>
            <w:r w:rsidRPr="28651744">
              <w:rPr>
                <w:b/>
                <w:bCs/>
              </w:rPr>
              <w:lastRenderedPageBreak/>
              <w:t>6.</w:t>
            </w:r>
          </w:p>
        </w:tc>
        <w:tc>
          <w:tcPr>
            <w:tcW w:w="8208" w:type="dxa"/>
            <w:shd w:val="clear" w:color="auto" w:fill="auto"/>
          </w:tcPr>
          <w:p w14:paraId="190E803C" w14:textId="431984F0" w:rsidR="006D0B40" w:rsidRPr="006D0B40" w:rsidRDefault="009A1389" w:rsidP="00EB1E51">
            <w:r w:rsidRPr="28651744">
              <w:rPr>
                <w:b/>
                <w:bCs/>
              </w:rPr>
              <w:t xml:space="preserve">Meeting Schedule &amp; </w:t>
            </w:r>
            <w:r w:rsidR="006D0B40" w:rsidRPr="28651744">
              <w:rPr>
                <w:b/>
                <w:bCs/>
              </w:rPr>
              <w:t xml:space="preserve">Adjournment: </w:t>
            </w:r>
            <w:r w:rsidR="1F84E152">
              <w:t>June 1</w:t>
            </w:r>
            <w:r w:rsidR="099B4BC8">
              <w:t>2</w:t>
            </w:r>
            <w:r w:rsidRPr="28651744">
              <w:rPr>
                <w:vertAlign w:val="superscript"/>
              </w:rPr>
              <w:t>th</w:t>
            </w:r>
            <w:r>
              <w:t xml:space="preserve"> </w:t>
            </w:r>
            <w:r w:rsidR="00263FCC">
              <w:t>– Annual Meeting &amp; Monthly Board</w:t>
            </w:r>
            <w:r>
              <w:t xml:space="preserve">- </w:t>
            </w:r>
            <w:r w:rsidR="006D0B40">
              <w:t xml:space="preserve">A motion was made </w:t>
            </w:r>
            <w:r w:rsidR="009247E9">
              <w:t xml:space="preserve">by </w:t>
            </w:r>
            <w:r w:rsidR="1E8410AB">
              <w:t>Hugh</w:t>
            </w:r>
            <w:r w:rsidR="00EB1E51">
              <w:t xml:space="preserve"> to adjourn</w:t>
            </w:r>
            <w:r w:rsidR="006D0B40">
              <w:t>,</w:t>
            </w:r>
            <w:r w:rsidR="009247E9">
              <w:t xml:space="preserve"> seconded by </w:t>
            </w:r>
            <w:proofErr w:type="spellStart"/>
            <w:r w:rsidR="30D7D16C">
              <w:t>BobS</w:t>
            </w:r>
            <w:proofErr w:type="spellEnd"/>
            <w:r w:rsidR="009247E9">
              <w:t>.</w:t>
            </w:r>
            <w:r w:rsidR="006D0B40">
              <w:t xml:space="preserve"> and carried unanimously to end the meeting</w:t>
            </w:r>
            <w:r w:rsidR="007B271F">
              <w:t xml:space="preserve"> @10:</w:t>
            </w:r>
            <w:r w:rsidR="7DD68343">
              <w:t>00</w:t>
            </w:r>
            <w:r w:rsidR="00DE2985">
              <w:t>AM</w:t>
            </w:r>
          </w:p>
        </w:tc>
      </w:tr>
    </w:tbl>
    <w:p w14:paraId="0D2C4491" w14:textId="77777777" w:rsidR="00FC3216" w:rsidRDefault="00FC3216">
      <w:pPr>
        <w:rPr>
          <w:b/>
        </w:rPr>
      </w:pPr>
    </w:p>
    <w:p w14:paraId="5761E6DF" w14:textId="3CA86B14" w:rsidR="0061373B" w:rsidRPr="00715D88" w:rsidRDefault="0061373B" w:rsidP="00976539">
      <w:pPr>
        <w:spacing w:after="160" w:line="259" w:lineRule="auto"/>
        <w:rPr>
          <w:b/>
        </w:rPr>
      </w:pPr>
      <w:r w:rsidRPr="00715D88">
        <w:rPr>
          <w:b/>
        </w:rPr>
        <w:t>Resolution</w:t>
      </w:r>
      <w:r>
        <w:rPr>
          <w:b/>
        </w:rPr>
        <w:t>s</w:t>
      </w:r>
      <w:r w:rsidRPr="00715D88">
        <w:rPr>
          <w:b/>
        </w:rPr>
        <w:t xml:space="preserve"> for Regular Meeting of</w:t>
      </w:r>
      <w:r w:rsidR="00976539">
        <w:rPr>
          <w:b/>
        </w:rPr>
        <w:t xml:space="preserve"> </w:t>
      </w:r>
      <w:r w:rsidRPr="00715D88">
        <w:rPr>
          <w:b/>
        </w:rPr>
        <w:t>Chautauqua County Land Bank Corporation Board of Directors</w:t>
      </w:r>
    </w:p>
    <w:p w14:paraId="61E2D027" w14:textId="74A9B6AD" w:rsidR="0061373B" w:rsidRDefault="3C7B6875" w:rsidP="28651744">
      <w:pPr>
        <w:rPr>
          <w:b/>
          <w:bCs/>
        </w:rPr>
      </w:pPr>
      <w:r w:rsidRPr="28651744">
        <w:rPr>
          <w:b/>
          <w:bCs/>
        </w:rPr>
        <w:t>May 8</w:t>
      </w:r>
      <w:r w:rsidR="0061373B" w:rsidRPr="28651744">
        <w:rPr>
          <w:b/>
          <w:bCs/>
        </w:rPr>
        <w:t>, 2024</w:t>
      </w:r>
    </w:p>
    <w:p w14:paraId="55584B86" w14:textId="77777777" w:rsidR="0061373B" w:rsidRDefault="0061373B" w:rsidP="0061373B">
      <w:pPr>
        <w:jc w:val="center"/>
      </w:pPr>
    </w:p>
    <w:p w14:paraId="7BCE844B" w14:textId="77777777" w:rsidR="00976539" w:rsidRPr="00976539" w:rsidRDefault="00976539" w:rsidP="00976539">
      <w:pPr>
        <w:rPr>
          <w:b/>
          <w:szCs w:val="22"/>
        </w:rPr>
      </w:pPr>
      <w:r w:rsidRPr="00976539">
        <w:rPr>
          <w:b/>
          <w:szCs w:val="22"/>
          <w:u w:val="single"/>
        </w:rPr>
        <w:t>Resolution # 05-8-24-01</w:t>
      </w:r>
      <w:r w:rsidRPr="00976539">
        <w:rPr>
          <w:b/>
          <w:szCs w:val="22"/>
        </w:rPr>
        <w:t xml:space="preserve">    Authorizing Transfer of Property</w:t>
      </w:r>
    </w:p>
    <w:p w14:paraId="3CB63DE3" w14:textId="77777777" w:rsidR="00976539" w:rsidRPr="00976539" w:rsidRDefault="00976539" w:rsidP="00976539">
      <w:pPr>
        <w:rPr>
          <w:szCs w:val="22"/>
        </w:rPr>
      </w:pPr>
    </w:p>
    <w:p w14:paraId="3671050F" w14:textId="77777777" w:rsidR="00976539" w:rsidRPr="00976539" w:rsidRDefault="00976539" w:rsidP="00976539">
      <w:r w:rsidRPr="00976539">
        <w:tab/>
        <w:t>RESOLVED, that the Chairman, Vice-Chairman, and Executive Director are each separately authorized to transfer the property to the prospective purchaser listed below and to their spouse, family members, and business partners, if applicable, or to their designated business entity, upon such terms and conditions negotiated and approved by legal counsel based on the proposals received and reviewed by the Board:</w:t>
      </w:r>
    </w:p>
    <w:p w14:paraId="28DBD0E4" w14:textId="77777777" w:rsidR="00976539" w:rsidRPr="00976539" w:rsidRDefault="00976539" w:rsidP="00976539"/>
    <w:p w14:paraId="13E97666" w14:textId="0395D3F9" w:rsidR="00976539" w:rsidRPr="00976539" w:rsidRDefault="00976539" w:rsidP="00976539">
      <w:pPr>
        <w:rPr>
          <w:u w:val="single"/>
        </w:rPr>
      </w:pPr>
      <w:r w:rsidRPr="00976539">
        <w:rPr>
          <w:u w:val="single"/>
        </w:rPr>
        <w:t>Property Address</w:t>
      </w:r>
      <w:r w:rsidRPr="00976539">
        <w:tab/>
      </w:r>
      <w:r w:rsidRPr="00976539">
        <w:tab/>
        <w:t xml:space="preserve"> </w:t>
      </w:r>
      <w:r>
        <w:tab/>
      </w:r>
      <w:r w:rsidRPr="00976539">
        <w:rPr>
          <w:u w:val="single"/>
        </w:rPr>
        <w:t>Property Tax ID #</w:t>
      </w:r>
      <w:r w:rsidRPr="00976539">
        <w:tab/>
      </w:r>
      <w:r w:rsidRPr="00976539">
        <w:tab/>
      </w:r>
      <w:r w:rsidRPr="00976539">
        <w:rPr>
          <w:u w:val="single"/>
        </w:rPr>
        <w:t>Purchaser</w:t>
      </w:r>
    </w:p>
    <w:p w14:paraId="7E6FEA09" w14:textId="0BF7C06B" w:rsidR="00976539" w:rsidRPr="00976539" w:rsidRDefault="00976539" w:rsidP="00976539">
      <w:r w:rsidRPr="00976539">
        <w:t>94 Liberty St Jamestown (Lot)</w:t>
      </w:r>
      <w:r w:rsidRPr="00976539">
        <w:tab/>
        <w:t xml:space="preserve">387.26-1-47     </w:t>
      </w:r>
      <w:r w:rsidRPr="00976539">
        <w:tab/>
        <w:t>Elliott Raimondo</w:t>
      </w:r>
    </w:p>
    <w:p w14:paraId="26726A4F" w14:textId="3A9D7D79" w:rsidR="00976539" w:rsidRPr="00976539" w:rsidRDefault="00976539" w:rsidP="00976539">
      <w:pPr>
        <w:rPr>
          <w:szCs w:val="22"/>
        </w:rPr>
      </w:pPr>
      <w:r w:rsidRPr="00976539">
        <w:rPr>
          <w:szCs w:val="22"/>
        </w:rPr>
        <w:t>71 Middle Road, Dunkirk</w:t>
      </w:r>
      <w:r w:rsidRPr="00976539">
        <w:rPr>
          <w:szCs w:val="22"/>
        </w:rPr>
        <w:tab/>
      </w:r>
      <w:bookmarkStart w:id="0" w:name="_GoBack"/>
      <w:bookmarkEnd w:id="0"/>
      <w:r w:rsidRPr="00976539">
        <w:rPr>
          <w:szCs w:val="22"/>
        </w:rPr>
        <w:tab/>
      </w:r>
      <w:r w:rsidRPr="00976539">
        <w:t>79.12-4-61</w:t>
      </w:r>
      <w:r w:rsidRPr="00976539">
        <w:rPr>
          <w:szCs w:val="22"/>
        </w:rPr>
        <w:tab/>
      </w:r>
      <w:r w:rsidRPr="00976539">
        <w:rPr>
          <w:szCs w:val="22"/>
        </w:rPr>
        <w:tab/>
        <w:t xml:space="preserve">Rey and </w:t>
      </w:r>
      <w:proofErr w:type="spellStart"/>
      <w:r w:rsidRPr="00976539">
        <w:rPr>
          <w:szCs w:val="22"/>
        </w:rPr>
        <w:t>Juangeli</w:t>
      </w:r>
      <w:proofErr w:type="spellEnd"/>
      <w:r w:rsidRPr="00976539">
        <w:rPr>
          <w:szCs w:val="22"/>
        </w:rPr>
        <w:t xml:space="preserve"> </w:t>
      </w:r>
      <w:proofErr w:type="spellStart"/>
      <w:r w:rsidRPr="00976539">
        <w:rPr>
          <w:szCs w:val="22"/>
        </w:rPr>
        <w:t>Davilo</w:t>
      </w:r>
      <w:proofErr w:type="spellEnd"/>
    </w:p>
    <w:p w14:paraId="0E65291A" w14:textId="77777777" w:rsidR="00976539" w:rsidRPr="00976539" w:rsidRDefault="00976539" w:rsidP="00976539">
      <w:pPr>
        <w:rPr>
          <w:szCs w:val="22"/>
          <w:u w:val="single"/>
        </w:rPr>
      </w:pPr>
    </w:p>
    <w:p w14:paraId="375627FA" w14:textId="77777777" w:rsidR="0061373B" w:rsidRDefault="0061373B" w:rsidP="0061373B">
      <w:pPr>
        <w:rPr>
          <w:b/>
          <w:szCs w:val="22"/>
          <w:u w:val="single"/>
        </w:rPr>
      </w:pPr>
    </w:p>
    <w:p w14:paraId="34887BCC" w14:textId="77777777" w:rsidR="0061373B" w:rsidRDefault="0061373B" w:rsidP="0061373B">
      <w:bookmarkStart w:id="1" w:name="_Hlk92867603"/>
      <w:bookmarkEnd w:id="1"/>
    </w:p>
    <w:sectPr w:rsidR="006137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6A84"/>
    <w:multiLevelType w:val="hybridMultilevel"/>
    <w:tmpl w:val="1BCA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B3128"/>
    <w:multiLevelType w:val="hybridMultilevel"/>
    <w:tmpl w:val="63EE4088"/>
    <w:lvl w:ilvl="0" w:tplc="3BCA0AB0">
      <w:start w:val="1"/>
      <w:numFmt w:val="upperRoman"/>
      <w:lvlText w:val="%1."/>
      <w:lvlJc w:val="right"/>
      <w:pPr>
        <w:ind w:left="630" w:hanging="360"/>
      </w:pPr>
      <w:rPr>
        <w:b w:val="0"/>
        <w:i w:val="0"/>
      </w:rPr>
    </w:lvl>
    <w:lvl w:ilvl="1" w:tplc="04090001">
      <w:start w:val="1"/>
      <w:numFmt w:val="bullet"/>
      <w:lvlText w:val=""/>
      <w:lvlJc w:val="left"/>
      <w:pPr>
        <w:ind w:left="1440" w:hanging="360"/>
      </w:pPr>
      <w:rPr>
        <w:rFonts w:ascii="Symbol" w:hAnsi="Symbol" w:hint="default"/>
        <w:b w:val="0"/>
        <w:i w:val="0"/>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D27159"/>
    <w:multiLevelType w:val="hybridMultilevel"/>
    <w:tmpl w:val="E59C4794"/>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3" w15:restartNumberingAfterBreak="0">
    <w:nsid w:val="3DAB15DB"/>
    <w:multiLevelType w:val="multilevel"/>
    <w:tmpl w:val="46D83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CE120B"/>
    <w:multiLevelType w:val="hybridMultilevel"/>
    <w:tmpl w:val="C80C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122240"/>
    <w:multiLevelType w:val="hybridMultilevel"/>
    <w:tmpl w:val="6136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679"/>
    <w:rsid w:val="00004C89"/>
    <w:rsid w:val="00061487"/>
    <w:rsid w:val="00074A50"/>
    <w:rsid w:val="00084A2C"/>
    <w:rsid w:val="00092378"/>
    <w:rsid w:val="000C0C6B"/>
    <w:rsid w:val="000C5E99"/>
    <w:rsid w:val="000D3F95"/>
    <w:rsid w:val="000D6680"/>
    <w:rsid w:val="000D6DBA"/>
    <w:rsid w:val="000F306B"/>
    <w:rsid w:val="00105BB5"/>
    <w:rsid w:val="0012450D"/>
    <w:rsid w:val="00130D46"/>
    <w:rsid w:val="001358F0"/>
    <w:rsid w:val="00174CC5"/>
    <w:rsid w:val="00181487"/>
    <w:rsid w:val="001814EC"/>
    <w:rsid w:val="001C18E6"/>
    <w:rsid w:val="001D123E"/>
    <w:rsid w:val="002123EE"/>
    <w:rsid w:val="0021694A"/>
    <w:rsid w:val="00262AB0"/>
    <w:rsid w:val="00263FCC"/>
    <w:rsid w:val="00291686"/>
    <w:rsid w:val="00291DC6"/>
    <w:rsid w:val="002C1A9F"/>
    <w:rsid w:val="002D1098"/>
    <w:rsid w:val="002E5493"/>
    <w:rsid w:val="002E585A"/>
    <w:rsid w:val="00356141"/>
    <w:rsid w:val="00363B69"/>
    <w:rsid w:val="00377113"/>
    <w:rsid w:val="0039032B"/>
    <w:rsid w:val="003A3737"/>
    <w:rsid w:val="003B3FB0"/>
    <w:rsid w:val="003B7B85"/>
    <w:rsid w:val="003E2E67"/>
    <w:rsid w:val="003F6C4F"/>
    <w:rsid w:val="00404051"/>
    <w:rsid w:val="00437704"/>
    <w:rsid w:val="0046565C"/>
    <w:rsid w:val="004958E8"/>
    <w:rsid w:val="004D0C70"/>
    <w:rsid w:val="004D2730"/>
    <w:rsid w:val="004E7B4F"/>
    <w:rsid w:val="00504342"/>
    <w:rsid w:val="00534F82"/>
    <w:rsid w:val="0058546F"/>
    <w:rsid w:val="00586D71"/>
    <w:rsid w:val="005B3393"/>
    <w:rsid w:val="005D0DE8"/>
    <w:rsid w:val="005F4EBF"/>
    <w:rsid w:val="006002E0"/>
    <w:rsid w:val="00601D5C"/>
    <w:rsid w:val="00604339"/>
    <w:rsid w:val="0061373B"/>
    <w:rsid w:val="00664679"/>
    <w:rsid w:val="006D0B40"/>
    <w:rsid w:val="007053F8"/>
    <w:rsid w:val="00720EE1"/>
    <w:rsid w:val="00733C88"/>
    <w:rsid w:val="00747860"/>
    <w:rsid w:val="007A7F59"/>
    <w:rsid w:val="007B271F"/>
    <w:rsid w:val="007E4501"/>
    <w:rsid w:val="007E6C1B"/>
    <w:rsid w:val="00851F29"/>
    <w:rsid w:val="008B005E"/>
    <w:rsid w:val="008B5B97"/>
    <w:rsid w:val="008E6933"/>
    <w:rsid w:val="008F1558"/>
    <w:rsid w:val="00900239"/>
    <w:rsid w:val="00906A75"/>
    <w:rsid w:val="009247E9"/>
    <w:rsid w:val="0093368B"/>
    <w:rsid w:val="00940D82"/>
    <w:rsid w:val="00951126"/>
    <w:rsid w:val="00960B4B"/>
    <w:rsid w:val="00976539"/>
    <w:rsid w:val="009A1389"/>
    <w:rsid w:val="009B6BC8"/>
    <w:rsid w:val="009D2049"/>
    <w:rsid w:val="009E2208"/>
    <w:rsid w:val="00A00109"/>
    <w:rsid w:val="00A026FE"/>
    <w:rsid w:val="00A0D4C9"/>
    <w:rsid w:val="00A144B5"/>
    <w:rsid w:val="00A8253A"/>
    <w:rsid w:val="00A93242"/>
    <w:rsid w:val="00AA181A"/>
    <w:rsid w:val="00AD0F80"/>
    <w:rsid w:val="00B67C95"/>
    <w:rsid w:val="00B94102"/>
    <w:rsid w:val="00BA30CE"/>
    <w:rsid w:val="00BF016A"/>
    <w:rsid w:val="00C11B81"/>
    <w:rsid w:val="00C1398D"/>
    <w:rsid w:val="00C82EE0"/>
    <w:rsid w:val="00C84890"/>
    <w:rsid w:val="00C848AF"/>
    <w:rsid w:val="00CA570B"/>
    <w:rsid w:val="00CB0110"/>
    <w:rsid w:val="00CB5CE6"/>
    <w:rsid w:val="00D15946"/>
    <w:rsid w:val="00D32C52"/>
    <w:rsid w:val="00D64CD5"/>
    <w:rsid w:val="00DB5A13"/>
    <w:rsid w:val="00DC1DCD"/>
    <w:rsid w:val="00DE2985"/>
    <w:rsid w:val="00DE7DB7"/>
    <w:rsid w:val="00DF3E60"/>
    <w:rsid w:val="00E02DD1"/>
    <w:rsid w:val="00E10888"/>
    <w:rsid w:val="00E1745B"/>
    <w:rsid w:val="00E43E85"/>
    <w:rsid w:val="00E73914"/>
    <w:rsid w:val="00E739BF"/>
    <w:rsid w:val="00EB1E51"/>
    <w:rsid w:val="00EC4728"/>
    <w:rsid w:val="00EC62B2"/>
    <w:rsid w:val="00ED0949"/>
    <w:rsid w:val="00EF0F30"/>
    <w:rsid w:val="00EF782A"/>
    <w:rsid w:val="00F01A4E"/>
    <w:rsid w:val="00F03667"/>
    <w:rsid w:val="00F06F8B"/>
    <w:rsid w:val="00F75869"/>
    <w:rsid w:val="00F83E06"/>
    <w:rsid w:val="00FB0D2D"/>
    <w:rsid w:val="00FC2D6F"/>
    <w:rsid w:val="00FC3216"/>
    <w:rsid w:val="00FE183B"/>
    <w:rsid w:val="012C5B2B"/>
    <w:rsid w:val="0153A1C9"/>
    <w:rsid w:val="02DACAFF"/>
    <w:rsid w:val="0360916C"/>
    <w:rsid w:val="04448709"/>
    <w:rsid w:val="06FEDEA4"/>
    <w:rsid w:val="099B4BC8"/>
    <w:rsid w:val="0E868597"/>
    <w:rsid w:val="0F92CDDC"/>
    <w:rsid w:val="103BF40F"/>
    <w:rsid w:val="15A8E792"/>
    <w:rsid w:val="1B79DADA"/>
    <w:rsid w:val="1E8410AB"/>
    <w:rsid w:val="1EFB9C93"/>
    <w:rsid w:val="1F84E152"/>
    <w:rsid w:val="205A055F"/>
    <w:rsid w:val="20ED2AC3"/>
    <w:rsid w:val="213341F1"/>
    <w:rsid w:val="218BBCC7"/>
    <w:rsid w:val="24367D50"/>
    <w:rsid w:val="2674B34C"/>
    <w:rsid w:val="26F2CDC0"/>
    <w:rsid w:val="28651744"/>
    <w:rsid w:val="2E14A205"/>
    <w:rsid w:val="30C6CA2E"/>
    <w:rsid w:val="30D76712"/>
    <w:rsid w:val="30D7D16C"/>
    <w:rsid w:val="317A0027"/>
    <w:rsid w:val="32DA6A52"/>
    <w:rsid w:val="32E69420"/>
    <w:rsid w:val="35C70F64"/>
    <w:rsid w:val="36E0839B"/>
    <w:rsid w:val="391F815B"/>
    <w:rsid w:val="3A046E75"/>
    <w:rsid w:val="3C7B6875"/>
    <w:rsid w:val="3C9107B3"/>
    <w:rsid w:val="3E1F417E"/>
    <w:rsid w:val="4034E08A"/>
    <w:rsid w:val="404D36B2"/>
    <w:rsid w:val="4147BF2C"/>
    <w:rsid w:val="427FED29"/>
    <w:rsid w:val="4284D9C4"/>
    <w:rsid w:val="42E38F8D"/>
    <w:rsid w:val="461B304F"/>
    <w:rsid w:val="4B4F7137"/>
    <w:rsid w:val="4D7E34C6"/>
    <w:rsid w:val="4F2F9F1A"/>
    <w:rsid w:val="508508C7"/>
    <w:rsid w:val="51A87FB6"/>
    <w:rsid w:val="54DAD8D3"/>
    <w:rsid w:val="5676A934"/>
    <w:rsid w:val="574E88B9"/>
    <w:rsid w:val="57DF13DC"/>
    <w:rsid w:val="58EA591A"/>
    <w:rsid w:val="59BEEE50"/>
    <w:rsid w:val="5E6DDA61"/>
    <w:rsid w:val="5FAF33DC"/>
    <w:rsid w:val="60552481"/>
    <w:rsid w:val="6510A627"/>
    <w:rsid w:val="6A7AC91E"/>
    <w:rsid w:val="6A82D1F3"/>
    <w:rsid w:val="6B9CEB41"/>
    <w:rsid w:val="6C51154D"/>
    <w:rsid w:val="6E43482A"/>
    <w:rsid w:val="6EBF378F"/>
    <w:rsid w:val="7110B851"/>
    <w:rsid w:val="72C215DC"/>
    <w:rsid w:val="75C8C103"/>
    <w:rsid w:val="780BC4C2"/>
    <w:rsid w:val="7B144F30"/>
    <w:rsid w:val="7CA35432"/>
    <w:rsid w:val="7D16BC7F"/>
    <w:rsid w:val="7DD68343"/>
    <w:rsid w:val="7F7710F3"/>
    <w:rsid w:val="7F97331D"/>
    <w:rsid w:val="7FB85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DC9B0"/>
  <w15:chartTrackingRefBased/>
  <w15:docId w15:val="{4EA87862-85BF-4866-81BA-7CCA05C9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D6DBA"/>
    <w:rPr>
      <w:rFonts w:ascii="Tahoma" w:hAnsi="Tahoma" w:cs="Tahoma"/>
      <w:sz w:val="16"/>
      <w:szCs w:val="16"/>
    </w:rPr>
  </w:style>
  <w:style w:type="character" w:customStyle="1" w:styleId="BalloonTextChar">
    <w:name w:val="Balloon Text Char"/>
    <w:link w:val="BalloonText"/>
    <w:rsid w:val="000D6DBA"/>
    <w:rPr>
      <w:rFonts w:ascii="Tahoma" w:hAnsi="Tahoma" w:cs="Tahoma"/>
      <w:sz w:val="16"/>
      <w:szCs w:val="16"/>
    </w:rPr>
  </w:style>
  <w:style w:type="paragraph" w:styleId="ListParagraph">
    <w:name w:val="List Paragraph"/>
    <w:basedOn w:val="Normal"/>
    <w:uiPriority w:val="34"/>
    <w:qFormat/>
    <w:rsid w:val="00960B4B"/>
    <w:pPr>
      <w:ind w:left="720"/>
    </w:pPr>
    <w:rPr>
      <w:rFonts w:ascii="Calibri" w:eastAsia="Calibri" w:hAnsi="Calibri"/>
      <w:sz w:val="22"/>
      <w:szCs w:val="22"/>
    </w:rPr>
  </w:style>
  <w:style w:type="paragraph" w:customStyle="1" w:styleId="xmsonormal">
    <w:name w:val="x_msonormal"/>
    <w:basedOn w:val="Normal"/>
    <w:rsid w:val="00C84890"/>
    <w:rPr>
      <w:rFonts w:ascii="Calibri" w:eastAsia="Calibri" w:hAnsi="Calibri" w:cs="Calibri"/>
      <w:sz w:val="22"/>
      <w:szCs w:val="22"/>
    </w:rPr>
  </w:style>
  <w:style w:type="paragraph" w:styleId="NormalWeb">
    <w:name w:val="Normal (Web)"/>
    <w:basedOn w:val="Normal"/>
    <w:uiPriority w:val="99"/>
    <w:unhideWhenUsed/>
    <w:rsid w:val="004D2730"/>
    <w:pPr>
      <w:spacing w:before="100" w:beforeAutospacing="1" w:after="100" w:afterAutospacing="1"/>
    </w:pPr>
  </w:style>
  <w:style w:type="character" w:styleId="Strong">
    <w:name w:val="Strong"/>
    <w:uiPriority w:val="22"/>
    <w:qFormat/>
    <w:rsid w:val="00F83E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9243">
      <w:bodyDiv w:val="1"/>
      <w:marLeft w:val="0"/>
      <w:marRight w:val="0"/>
      <w:marTop w:val="0"/>
      <w:marBottom w:val="0"/>
      <w:divBdr>
        <w:top w:val="none" w:sz="0" w:space="0" w:color="auto"/>
        <w:left w:val="none" w:sz="0" w:space="0" w:color="auto"/>
        <w:bottom w:val="none" w:sz="0" w:space="0" w:color="auto"/>
        <w:right w:val="none" w:sz="0" w:space="0" w:color="auto"/>
      </w:divBdr>
      <w:divsChild>
        <w:div w:id="2029596132">
          <w:marLeft w:val="0"/>
          <w:marRight w:val="0"/>
          <w:marTop w:val="0"/>
          <w:marBottom w:val="0"/>
          <w:divBdr>
            <w:top w:val="none" w:sz="0" w:space="0" w:color="auto"/>
            <w:left w:val="none" w:sz="0" w:space="0" w:color="auto"/>
            <w:bottom w:val="none" w:sz="0" w:space="0" w:color="auto"/>
            <w:right w:val="none" w:sz="0" w:space="0" w:color="auto"/>
          </w:divBdr>
        </w:div>
      </w:divsChild>
    </w:div>
    <w:div w:id="427194052">
      <w:bodyDiv w:val="1"/>
      <w:marLeft w:val="0"/>
      <w:marRight w:val="0"/>
      <w:marTop w:val="0"/>
      <w:marBottom w:val="0"/>
      <w:divBdr>
        <w:top w:val="none" w:sz="0" w:space="0" w:color="auto"/>
        <w:left w:val="none" w:sz="0" w:space="0" w:color="auto"/>
        <w:bottom w:val="none" w:sz="0" w:space="0" w:color="auto"/>
        <w:right w:val="none" w:sz="0" w:space="0" w:color="auto"/>
      </w:divBdr>
      <w:divsChild>
        <w:div w:id="1304505207">
          <w:marLeft w:val="0"/>
          <w:marRight w:val="0"/>
          <w:marTop w:val="0"/>
          <w:marBottom w:val="0"/>
          <w:divBdr>
            <w:top w:val="none" w:sz="0" w:space="0" w:color="auto"/>
            <w:left w:val="none" w:sz="0" w:space="0" w:color="auto"/>
            <w:bottom w:val="none" w:sz="0" w:space="0" w:color="auto"/>
            <w:right w:val="none" w:sz="0" w:space="0" w:color="auto"/>
          </w:divBdr>
        </w:div>
      </w:divsChild>
    </w:div>
    <w:div w:id="458304088">
      <w:bodyDiv w:val="1"/>
      <w:marLeft w:val="0"/>
      <w:marRight w:val="0"/>
      <w:marTop w:val="0"/>
      <w:marBottom w:val="0"/>
      <w:divBdr>
        <w:top w:val="none" w:sz="0" w:space="0" w:color="auto"/>
        <w:left w:val="none" w:sz="0" w:space="0" w:color="auto"/>
        <w:bottom w:val="none" w:sz="0" w:space="0" w:color="auto"/>
        <w:right w:val="none" w:sz="0" w:space="0" w:color="auto"/>
      </w:divBdr>
      <w:divsChild>
        <w:div w:id="833834604">
          <w:marLeft w:val="0"/>
          <w:marRight w:val="0"/>
          <w:marTop w:val="0"/>
          <w:marBottom w:val="0"/>
          <w:divBdr>
            <w:top w:val="none" w:sz="0" w:space="0" w:color="auto"/>
            <w:left w:val="none" w:sz="0" w:space="0" w:color="auto"/>
            <w:bottom w:val="none" w:sz="0" w:space="0" w:color="auto"/>
            <w:right w:val="none" w:sz="0" w:space="0" w:color="auto"/>
          </w:divBdr>
        </w:div>
      </w:divsChild>
    </w:div>
    <w:div w:id="753280551">
      <w:bodyDiv w:val="1"/>
      <w:marLeft w:val="0"/>
      <w:marRight w:val="0"/>
      <w:marTop w:val="0"/>
      <w:marBottom w:val="0"/>
      <w:divBdr>
        <w:top w:val="none" w:sz="0" w:space="0" w:color="auto"/>
        <w:left w:val="none" w:sz="0" w:space="0" w:color="auto"/>
        <w:bottom w:val="none" w:sz="0" w:space="0" w:color="auto"/>
        <w:right w:val="none" w:sz="0" w:space="0" w:color="auto"/>
      </w:divBdr>
      <w:divsChild>
        <w:div w:id="2078697660">
          <w:marLeft w:val="0"/>
          <w:marRight w:val="0"/>
          <w:marTop w:val="0"/>
          <w:marBottom w:val="0"/>
          <w:divBdr>
            <w:top w:val="none" w:sz="0" w:space="0" w:color="auto"/>
            <w:left w:val="none" w:sz="0" w:space="0" w:color="auto"/>
            <w:bottom w:val="none" w:sz="0" w:space="0" w:color="auto"/>
            <w:right w:val="none" w:sz="0" w:space="0" w:color="auto"/>
          </w:divBdr>
        </w:div>
      </w:divsChild>
    </w:div>
    <w:div w:id="889850334">
      <w:bodyDiv w:val="1"/>
      <w:marLeft w:val="0"/>
      <w:marRight w:val="0"/>
      <w:marTop w:val="0"/>
      <w:marBottom w:val="0"/>
      <w:divBdr>
        <w:top w:val="none" w:sz="0" w:space="0" w:color="auto"/>
        <w:left w:val="none" w:sz="0" w:space="0" w:color="auto"/>
        <w:bottom w:val="none" w:sz="0" w:space="0" w:color="auto"/>
        <w:right w:val="none" w:sz="0" w:space="0" w:color="auto"/>
      </w:divBdr>
      <w:divsChild>
        <w:div w:id="1246915836">
          <w:marLeft w:val="0"/>
          <w:marRight w:val="0"/>
          <w:marTop w:val="0"/>
          <w:marBottom w:val="0"/>
          <w:divBdr>
            <w:top w:val="none" w:sz="0" w:space="0" w:color="auto"/>
            <w:left w:val="none" w:sz="0" w:space="0" w:color="auto"/>
            <w:bottom w:val="none" w:sz="0" w:space="0" w:color="auto"/>
            <w:right w:val="none" w:sz="0" w:space="0" w:color="auto"/>
          </w:divBdr>
        </w:div>
      </w:divsChild>
    </w:div>
    <w:div w:id="1553613283">
      <w:bodyDiv w:val="1"/>
      <w:marLeft w:val="0"/>
      <w:marRight w:val="0"/>
      <w:marTop w:val="0"/>
      <w:marBottom w:val="0"/>
      <w:divBdr>
        <w:top w:val="none" w:sz="0" w:space="0" w:color="auto"/>
        <w:left w:val="none" w:sz="0" w:space="0" w:color="auto"/>
        <w:bottom w:val="none" w:sz="0" w:space="0" w:color="auto"/>
        <w:right w:val="none" w:sz="0" w:space="0" w:color="auto"/>
      </w:divBdr>
      <w:divsChild>
        <w:div w:id="869102669">
          <w:marLeft w:val="0"/>
          <w:marRight w:val="0"/>
          <w:marTop w:val="0"/>
          <w:marBottom w:val="0"/>
          <w:divBdr>
            <w:top w:val="none" w:sz="0" w:space="0" w:color="auto"/>
            <w:left w:val="none" w:sz="0" w:space="0" w:color="auto"/>
            <w:bottom w:val="none" w:sz="0" w:space="0" w:color="auto"/>
            <w:right w:val="none" w:sz="0" w:space="0" w:color="auto"/>
          </w:divBdr>
        </w:div>
      </w:divsChild>
    </w:div>
    <w:div w:id="1597323514">
      <w:bodyDiv w:val="1"/>
      <w:marLeft w:val="0"/>
      <w:marRight w:val="0"/>
      <w:marTop w:val="0"/>
      <w:marBottom w:val="0"/>
      <w:divBdr>
        <w:top w:val="none" w:sz="0" w:space="0" w:color="auto"/>
        <w:left w:val="none" w:sz="0" w:space="0" w:color="auto"/>
        <w:bottom w:val="none" w:sz="0" w:space="0" w:color="auto"/>
        <w:right w:val="none" w:sz="0" w:space="0" w:color="auto"/>
      </w:divBdr>
      <w:divsChild>
        <w:div w:id="2016413976">
          <w:marLeft w:val="0"/>
          <w:marRight w:val="0"/>
          <w:marTop w:val="0"/>
          <w:marBottom w:val="0"/>
          <w:divBdr>
            <w:top w:val="none" w:sz="0" w:space="0" w:color="auto"/>
            <w:left w:val="none" w:sz="0" w:space="0" w:color="auto"/>
            <w:bottom w:val="none" w:sz="0" w:space="0" w:color="auto"/>
            <w:right w:val="none" w:sz="0" w:space="0" w:color="auto"/>
          </w:divBdr>
        </w:div>
      </w:divsChild>
    </w:div>
    <w:div w:id="2117361824">
      <w:bodyDiv w:val="1"/>
      <w:marLeft w:val="0"/>
      <w:marRight w:val="0"/>
      <w:marTop w:val="0"/>
      <w:marBottom w:val="0"/>
      <w:divBdr>
        <w:top w:val="none" w:sz="0" w:space="0" w:color="auto"/>
        <w:left w:val="none" w:sz="0" w:space="0" w:color="auto"/>
        <w:bottom w:val="none" w:sz="0" w:space="0" w:color="auto"/>
        <w:right w:val="none" w:sz="0" w:space="0" w:color="auto"/>
      </w:divBdr>
      <w:divsChild>
        <w:div w:id="12781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ee9a66e-368b-45fb-9c06-9e8442c842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337638478765488C2965B07B7EA5B4" ma:contentTypeVersion="18" ma:contentTypeDescription="Create a new document." ma:contentTypeScope="" ma:versionID="32e0a0f061fa17cb8401f04c4acbe7a6">
  <xsd:schema xmlns:xsd="http://www.w3.org/2001/XMLSchema" xmlns:xs="http://www.w3.org/2001/XMLSchema" xmlns:p="http://schemas.microsoft.com/office/2006/metadata/properties" xmlns:ns3="f001487c-90d3-486e-8476-76965f2946fc" xmlns:ns4="bee9a66e-368b-45fb-9c06-9e8442c842e5" targetNamespace="http://schemas.microsoft.com/office/2006/metadata/properties" ma:root="true" ma:fieldsID="a366ec5c488f5319c5c71287a230520e" ns3:_="" ns4:_="">
    <xsd:import namespace="f001487c-90d3-486e-8476-76965f2946fc"/>
    <xsd:import namespace="bee9a66e-368b-45fb-9c06-9e8442c842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487c-90d3-486e-8476-76965f2946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9a66e-368b-45fb-9c06-9e8442c842e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072EF-DE7F-4FEA-9C6B-0CF70E518CCB}">
  <ds:schemaRefs>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f001487c-90d3-486e-8476-76965f2946fc"/>
    <ds:schemaRef ds:uri="http://www.w3.org/XML/1998/namespace"/>
    <ds:schemaRef ds:uri="http://schemas.microsoft.com/office/infopath/2007/PartnerControls"/>
    <ds:schemaRef ds:uri="bee9a66e-368b-45fb-9c06-9e8442c842e5"/>
    <ds:schemaRef ds:uri="http://purl.org/dc/elements/1.1/"/>
  </ds:schemaRefs>
</ds:datastoreItem>
</file>

<file path=customXml/itemProps2.xml><?xml version="1.0" encoding="utf-8"?>
<ds:datastoreItem xmlns:ds="http://schemas.openxmlformats.org/officeDocument/2006/customXml" ds:itemID="{30FAD753-941B-4CC7-A7E3-ADECFA88A78E}">
  <ds:schemaRefs>
    <ds:schemaRef ds:uri="http://schemas.microsoft.com/sharepoint/v3/contenttype/forms"/>
  </ds:schemaRefs>
</ds:datastoreItem>
</file>

<file path=customXml/itemProps3.xml><?xml version="1.0" encoding="utf-8"?>
<ds:datastoreItem xmlns:ds="http://schemas.openxmlformats.org/officeDocument/2006/customXml" ds:itemID="{A29D5B9D-0A79-414C-B85B-B0F29C46A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487c-90d3-486e-8476-76965f2946fc"/>
    <ds:schemaRef ds:uri="bee9a66e-368b-45fb-9c06-9e8442c84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4466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MEETING SUMMARY</vt:lpstr>
    </vt:vector>
  </TitlesOfParts>
  <Company>Chautauqua County</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SUMMARY</dc:title>
  <dc:subject/>
  <dc:creator>Chautauqua County</dc:creator>
  <cp:keywords/>
  <cp:lastModifiedBy>Gina Paradis</cp:lastModifiedBy>
  <cp:revision>2</cp:revision>
  <cp:lastPrinted>2022-07-12T19:35:00Z</cp:lastPrinted>
  <dcterms:created xsi:type="dcterms:W3CDTF">2024-06-12T23:07:00Z</dcterms:created>
  <dcterms:modified xsi:type="dcterms:W3CDTF">2024-06-12T23:07:00Z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0x0101007B337638478765488C2965B07B7EA5B4</vt:lpwstr>
  </property>
  <property fmtid="{D5CDD505-2E9C-101B-9397-08002B2CF9AE}" pid="3" name="GrammarlyDocumentId">
    <vt:lpwstr>708d197aab6c0b8b9e3f96c63b1b770dc93b9fe62ced9c6e2385ac5fd1ae19c8</vt:lpwstr>
  </property>
</Properties>
</file>